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51DE" w14:textId="77777777" w:rsidR="00E534C3" w:rsidRDefault="008B3976">
      <w:pPr>
        <w:sectPr w:rsidR="00E534C3" w:rsidSect="00E534C3">
          <w:headerReference w:type="default" r:id="rId11"/>
          <w:footerReference w:type="default" r:id="rId12"/>
          <w:headerReference w:type="first" r:id="rId13"/>
          <w:footerReference w:type="first" r:id="rId14"/>
          <w:pgSz w:w="11906" w:h="16838"/>
          <w:pgMar w:top="1440" w:right="0" w:bottom="1440" w:left="0" w:header="0" w:footer="210" w:gutter="0"/>
          <w:cols w:space="708"/>
          <w:titlePg/>
          <w:docGrid w:linePitch="360"/>
        </w:sectPr>
      </w:pPr>
      <w:r>
        <w:tab/>
      </w:r>
    </w:p>
    <w:p w14:paraId="5A708857" w14:textId="77777777" w:rsidR="00F57393" w:rsidRPr="005B60E0" w:rsidRDefault="00F57393" w:rsidP="00F57393">
      <w:pPr>
        <w:spacing w:after="300" w:line="240" w:lineRule="auto"/>
        <w:contextualSpacing/>
        <w:rPr>
          <w:rFonts w:asciiTheme="majorHAnsi" w:eastAsia="Times New Roman" w:hAnsiTheme="majorHAnsi" w:cs="Calibri"/>
          <w:b/>
          <w:bCs/>
          <w:iCs/>
          <w:spacing w:val="5"/>
          <w:kern w:val="28"/>
          <w:sz w:val="28"/>
          <w:szCs w:val="40"/>
          <w:lang w:eastAsia="en-AU"/>
        </w:rPr>
      </w:pPr>
      <w:r w:rsidRPr="005B60E0">
        <w:rPr>
          <w:rFonts w:asciiTheme="majorHAnsi" w:eastAsia="Times New Roman" w:hAnsiTheme="majorHAnsi" w:cs="Calibri"/>
          <w:b/>
          <w:bCs/>
          <w:iCs/>
          <w:spacing w:val="5"/>
          <w:kern w:val="28"/>
          <w:sz w:val="28"/>
          <w:szCs w:val="40"/>
          <w:lang w:eastAsia="en-AU"/>
        </w:rPr>
        <w:t>Minutes</w:t>
      </w:r>
      <w:r w:rsidR="00CB21A4">
        <w:rPr>
          <w:rFonts w:asciiTheme="majorHAnsi" w:eastAsia="Times New Roman" w:hAnsiTheme="majorHAnsi" w:cs="Calibri"/>
          <w:b/>
          <w:bCs/>
          <w:iCs/>
          <w:spacing w:val="5"/>
          <w:kern w:val="28"/>
          <w:sz w:val="28"/>
          <w:szCs w:val="40"/>
          <w:lang w:eastAsia="en-AU"/>
        </w:rPr>
        <w:t xml:space="preserve"> -</w:t>
      </w:r>
      <w:r>
        <w:rPr>
          <w:rFonts w:asciiTheme="majorHAnsi" w:eastAsia="Times New Roman" w:hAnsiTheme="majorHAnsi" w:cs="Calibri"/>
          <w:b/>
          <w:bCs/>
          <w:iCs/>
          <w:spacing w:val="5"/>
          <w:kern w:val="28"/>
          <w:sz w:val="28"/>
          <w:szCs w:val="40"/>
          <w:lang w:eastAsia="en-AU"/>
        </w:rPr>
        <w:t xml:space="preserve"> </w:t>
      </w:r>
      <w:r w:rsidRPr="005B60E0">
        <w:rPr>
          <w:rFonts w:asciiTheme="majorHAnsi" w:eastAsia="Times New Roman" w:hAnsiTheme="majorHAnsi" w:cs="Calibri"/>
          <w:b/>
          <w:bCs/>
          <w:iCs/>
          <w:spacing w:val="5"/>
          <w:kern w:val="28"/>
          <w:sz w:val="28"/>
          <w:szCs w:val="40"/>
          <w:lang w:eastAsia="en-AU"/>
        </w:rPr>
        <w:t>Australian Seafarers</w:t>
      </w:r>
      <w:r w:rsidR="00776AEF">
        <w:rPr>
          <w:rFonts w:asciiTheme="majorHAnsi" w:eastAsia="Times New Roman" w:hAnsiTheme="majorHAnsi" w:cs="Calibri"/>
          <w:b/>
          <w:bCs/>
          <w:iCs/>
          <w:spacing w:val="5"/>
          <w:kern w:val="28"/>
          <w:sz w:val="28"/>
          <w:szCs w:val="40"/>
          <w:lang w:eastAsia="en-AU"/>
        </w:rPr>
        <w:t>’</w:t>
      </w:r>
      <w:r w:rsidR="00696384">
        <w:rPr>
          <w:rFonts w:asciiTheme="majorHAnsi" w:eastAsia="Times New Roman" w:hAnsiTheme="majorHAnsi" w:cs="Calibri"/>
          <w:b/>
          <w:bCs/>
          <w:iCs/>
          <w:spacing w:val="5"/>
          <w:kern w:val="28"/>
          <w:sz w:val="28"/>
          <w:szCs w:val="40"/>
          <w:lang w:eastAsia="en-AU"/>
        </w:rPr>
        <w:t xml:space="preserve"> Welfare Council</w:t>
      </w:r>
    </w:p>
    <w:p w14:paraId="2A2B5FE7" w14:textId="77777777" w:rsidR="00F57393" w:rsidRPr="000F0209" w:rsidRDefault="00F57393" w:rsidP="00F57393">
      <w:pPr>
        <w:pBdr>
          <w:bottom w:val="single" w:sz="8" w:space="4" w:color="2DA2BF"/>
        </w:pBdr>
        <w:spacing w:after="300" w:line="240" w:lineRule="auto"/>
        <w:contextualSpacing/>
        <w:rPr>
          <w:rFonts w:asciiTheme="majorHAnsi" w:eastAsia="Times New Roman" w:hAnsiTheme="majorHAnsi" w:cs="Calibri"/>
          <w:b/>
          <w:bCs/>
          <w:iCs/>
          <w:spacing w:val="5"/>
          <w:kern w:val="28"/>
          <w:sz w:val="12"/>
          <w:szCs w:val="28"/>
          <w:lang w:eastAsia="en-AU"/>
        </w:rPr>
      </w:pPr>
    </w:p>
    <w:p w14:paraId="5D0AE2C7" w14:textId="77777777" w:rsidR="00F57393" w:rsidRPr="00766EC8" w:rsidRDefault="00CB21A4" w:rsidP="00F57393">
      <w:pPr>
        <w:pBdr>
          <w:bottom w:val="single" w:sz="8" w:space="4" w:color="2DA2BF"/>
        </w:pBdr>
        <w:spacing w:after="300" w:line="240" w:lineRule="auto"/>
        <w:contextualSpacing/>
        <w:rPr>
          <w:rFonts w:asciiTheme="majorHAnsi" w:eastAsia="Times New Roman" w:hAnsiTheme="majorHAnsi" w:cs="Calibri"/>
          <w:b/>
          <w:bCs/>
          <w:iCs/>
          <w:spacing w:val="5"/>
          <w:kern w:val="28"/>
          <w:sz w:val="24"/>
          <w:szCs w:val="28"/>
          <w:lang w:eastAsia="en-AU"/>
        </w:rPr>
      </w:pPr>
      <w:r>
        <w:rPr>
          <w:rFonts w:asciiTheme="majorHAnsi" w:eastAsia="Times New Roman" w:hAnsiTheme="majorHAnsi" w:cs="Calibri"/>
          <w:b/>
          <w:bCs/>
          <w:iCs/>
          <w:spacing w:val="5"/>
          <w:kern w:val="28"/>
          <w:sz w:val="24"/>
          <w:szCs w:val="28"/>
          <w:lang w:eastAsia="en-AU"/>
        </w:rPr>
        <w:t>26</w:t>
      </w:r>
      <w:r w:rsidR="00DA5DDD">
        <w:rPr>
          <w:rFonts w:asciiTheme="majorHAnsi" w:eastAsia="Times New Roman" w:hAnsiTheme="majorHAnsi" w:cs="Calibri"/>
          <w:b/>
          <w:bCs/>
          <w:iCs/>
          <w:spacing w:val="5"/>
          <w:kern w:val="28"/>
          <w:sz w:val="24"/>
          <w:szCs w:val="28"/>
          <w:lang w:eastAsia="en-AU"/>
        </w:rPr>
        <w:t xml:space="preserve"> </w:t>
      </w:r>
      <w:r>
        <w:rPr>
          <w:rFonts w:asciiTheme="majorHAnsi" w:eastAsia="Times New Roman" w:hAnsiTheme="majorHAnsi" w:cs="Calibri"/>
          <w:b/>
          <w:bCs/>
          <w:iCs/>
          <w:spacing w:val="5"/>
          <w:kern w:val="28"/>
          <w:sz w:val="24"/>
          <w:szCs w:val="28"/>
          <w:lang w:eastAsia="en-AU"/>
        </w:rPr>
        <w:t xml:space="preserve">February </w:t>
      </w:r>
      <w:r w:rsidR="00DA5DDD">
        <w:rPr>
          <w:rFonts w:asciiTheme="majorHAnsi" w:eastAsia="Times New Roman" w:hAnsiTheme="majorHAnsi" w:cs="Calibri"/>
          <w:b/>
          <w:bCs/>
          <w:iCs/>
          <w:spacing w:val="5"/>
          <w:kern w:val="28"/>
          <w:sz w:val="24"/>
          <w:szCs w:val="28"/>
          <w:lang w:eastAsia="en-AU"/>
        </w:rPr>
        <w:t>202</w:t>
      </w:r>
      <w:r>
        <w:rPr>
          <w:rFonts w:asciiTheme="majorHAnsi" w:eastAsia="Times New Roman" w:hAnsiTheme="majorHAnsi" w:cs="Calibri"/>
          <w:b/>
          <w:bCs/>
          <w:iCs/>
          <w:spacing w:val="5"/>
          <w:kern w:val="28"/>
          <w:sz w:val="24"/>
          <w:szCs w:val="28"/>
          <w:lang w:eastAsia="en-AU"/>
        </w:rPr>
        <w:t>1</w:t>
      </w:r>
    </w:p>
    <w:p w14:paraId="05AADF89" w14:textId="77777777" w:rsidR="00F57393" w:rsidRPr="00766EC8" w:rsidRDefault="00CB21A4" w:rsidP="00F57393">
      <w:pPr>
        <w:pBdr>
          <w:bottom w:val="single" w:sz="8" w:space="4" w:color="2DA2BF"/>
        </w:pBdr>
        <w:spacing w:after="300" w:line="240" w:lineRule="auto"/>
        <w:contextualSpacing/>
        <w:rPr>
          <w:rFonts w:asciiTheme="majorHAnsi" w:eastAsia="Times New Roman" w:hAnsiTheme="majorHAnsi" w:cs="Calibri"/>
          <w:b/>
          <w:bCs/>
          <w:iCs/>
          <w:spacing w:val="5"/>
          <w:kern w:val="28"/>
          <w:sz w:val="24"/>
          <w:szCs w:val="28"/>
          <w:lang w:eastAsia="en-AU"/>
        </w:rPr>
      </w:pPr>
      <w:r>
        <w:rPr>
          <w:rFonts w:asciiTheme="majorHAnsi" w:eastAsia="Times New Roman" w:hAnsiTheme="majorHAnsi" w:cs="Calibri"/>
          <w:b/>
          <w:bCs/>
          <w:iCs/>
          <w:spacing w:val="5"/>
          <w:kern w:val="28"/>
          <w:sz w:val="24"/>
          <w:szCs w:val="28"/>
          <w:lang w:eastAsia="en-AU"/>
        </w:rPr>
        <w:t>MS Teams</w:t>
      </w:r>
      <w:r w:rsidR="00E23D46">
        <w:rPr>
          <w:rFonts w:asciiTheme="majorHAnsi" w:eastAsia="Times New Roman" w:hAnsiTheme="majorHAnsi" w:cs="Calibri"/>
          <w:b/>
          <w:bCs/>
          <w:iCs/>
          <w:spacing w:val="5"/>
          <w:kern w:val="28"/>
          <w:sz w:val="24"/>
          <w:szCs w:val="28"/>
          <w:lang w:eastAsia="en-AU"/>
        </w:rPr>
        <w:t xml:space="preserve"> Meeting</w:t>
      </w:r>
    </w:p>
    <w:p w14:paraId="074E4C30" w14:textId="77777777" w:rsidR="00F57393" w:rsidRPr="00030FC0" w:rsidRDefault="00F57393" w:rsidP="00E452EE">
      <w:pPr>
        <w:pStyle w:val="Heading3"/>
        <w:spacing w:line="240" w:lineRule="auto"/>
        <w:rPr>
          <w:rFonts w:eastAsia="Times New Roman"/>
          <w:b/>
          <w:color w:val="2F5496" w:themeColor="accent5" w:themeShade="BF"/>
          <w:lang w:eastAsia="en-AU"/>
        </w:rPr>
      </w:pPr>
      <w:r w:rsidRPr="00030FC0">
        <w:rPr>
          <w:rFonts w:eastAsia="Times New Roman"/>
          <w:b/>
          <w:color w:val="2F5496" w:themeColor="accent5" w:themeShade="BF"/>
          <w:lang w:eastAsia="en-AU"/>
        </w:rPr>
        <w:t>Agenda Item 1: Welcome and Introductions</w:t>
      </w:r>
    </w:p>
    <w:p w14:paraId="61CD7081" w14:textId="77777777" w:rsidR="003F48F8" w:rsidRDefault="00F57393" w:rsidP="007F0D99">
      <w:pPr>
        <w:tabs>
          <w:tab w:val="left" w:pos="3402"/>
          <w:tab w:val="left" w:pos="6660"/>
        </w:tabs>
        <w:spacing w:after="0" w:line="240" w:lineRule="auto"/>
        <w:jc w:val="both"/>
        <w:rPr>
          <w:rFonts w:eastAsia="Times New Roman"/>
        </w:rPr>
      </w:pPr>
      <w:r w:rsidRPr="00E223F4">
        <w:rPr>
          <w:rFonts w:eastAsia="Times New Roman"/>
        </w:rPr>
        <w:t xml:space="preserve">The Chair opened the meeting </w:t>
      </w:r>
      <w:r w:rsidR="007D73EA" w:rsidRPr="007D05B4">
        <w:rPr>
          <w:rFonts w:eastAsia="Times New Roman"/>
        </w:rPr>
        <w:t xml:space="preserve">at </w:t>
      </w:r>
      <w:r w:rsidR="001447AA" w:rsidRPr="006050C2">
        <w:rPr>
          <w:rFonts w:eastAsia="Times New Roman"/>
        </w:rPr>
        <w:t>10</w:t>
      </w:r>
      <w:r w:rsidR="006050C2" w:rsidRPr="006050C2">
        <w:rPr>
          <w:rFonts w:eastAsia="Times New Roman"/>
        </w:rPr>
        <w:t>:05</w:t>
      </w:r>
      <w:r w:rsidRPr="006050C2">
        <w:rPr>
          <w:rFonts w:eastAsia="Times New Roman"/>
        </w:rPr>
        <w:t xml:space="preserve">am </w:t>
      </w:r>
      <w:r w:rsidRPr="007D05B4">
        <w:rPr>
          <w:rFonts w:eastAsia="Times New Roman"/>
        </w:rPr>
        <w:t xml:space="preserve">and welcomed </w:t>
      </w:r>
      <w:r w:rsidRPr="00E223F4">
        <w:rPr>
          <w:rFonts w:eastAsia="Times New Roman"/>
        </w:rPr>
        <w:t>all in</w:t>
      </w:r>
      <w:r>
        <w:rPr>
          <w:rFonts w:eastAsia="Times New Roman"/>
        </w:rPr>
        <w:t xml:space="preserve"> attendance</w:t>
      </w:r>
      <w:r w:rsidR="003F48F8">
        <w:rPr>
          <w:rFonts w:eastAsia="Times New Roman"/>
        </w:rPr>
        <w:t xml:space="preserve">. The Chair noted the meeting will be recorded for Secretariat minute purposes, no objections were raised. </w:t>
      </w:r>
    </w:p>
    <w:p w14:paraId="2161DF01" w14:textId="77777777" w:rsidR="00D3130B" w:rsidRDefault="00D3130B" w:rsidP="007F0D99">
      <w:pPr>
        <w:tabs>
          <w:tab w:val="left" w:pos="3402"/>
          <w:tab w:val="left" w:pos="6660"/>
        </w:tabs>
        <w:spacing w:after="0" w:line="240" w:lineRule="auto"/>
        <w:jc w:val="both"/>
        <w:rPr>
          <w:rFonts w:eastAsia="Times New Roman"/>
        </w:rPr>
      </w:pPr>
    </w:p>
    <w:p w14:paraId="42B4F08C" w14:textId="77777777" w:rsidR="00491D79" w:rsidRDefault="003F48F8" w:rsidP="007F0D99">
      <w:pPr>
        <w:tabs>
          <w:tab w:val="left" w:pos="3402"/>
          <w:tab w:val="left" w:pos="6660"/>
        </w:tabs>
        <w:spacing w:after="0" w:line="240" w:lineRule="auto"/>
        <w:jc w:val="both"/>
        <w:rPr>
          <w:rFonts w:eastAsia="Times New Roman"/>
        </w:rPr>
      </w:pPr>
      <w:r>
        <w:rPr>
          <w:rFonts w:eastAsia="Times New Roman"/>
        </w:rPr>
        <w:t xml:space="preserve">The Chair introduced new </w:t>
      </w:r>
      <w:r w:rsidR="005666A1">
        <w:rPr>
          <w:rFonts w:eastAsia="Times New Roman"/>
        </w:rPr>
        <w:t xml:space="preserve">member Ian Bray </w:t>
      </w:r>
      <w:r>
        <w:rPr>
          <w:rFonts w:eastAsia="Times New Roman"/>
        </w:rPr>
        <w:t xml:space="preserve">who has replaced Dean Summers representing ITF Australia, and Sarah </w:t>
      </w:r>
      <w:proofErr w:type="spellStart"/>
      <w:r w:rsidR="00E10F63">
        <w:rPr>
          <w:rFonts w:eastAsia="Times New Roman"/>
        </w:rPr>
        <w:t>Cerchè’s</w:t>
      </w:r>
      <w:proofErr w:type="spellEnd"/>
      <w:r>
        <w:rPr>
          <w:rFonts w:eastAsia="Times New Roman"/>
        </w:rPr>
        <w:t xml:space="preserve"> alternate, MIAL’s Workplace Relations Advisor, Sinead Bryson</w:t>
      </w:r>
      <w:r w:rsidR="00F57393">
        <w:rPr>
          <w:rFonts w:eastAsia="Times New Roman"/>
        </w:rPr>
        <w:t>.</w:t>
      </w:r>
    </w:p>
    <w:p w14:paraId="327CF3C4" w14:textId="77777777" w:rsidR="003F48F8" w:rsidRDefault="003F48F8" w:rsidP="007F0D99">
      <w:pPr>
        <w:tabs>
          <w:tab w:val="left" w:pos="3402"/>
          <w:tab w:val="left" w:pos="6660"/>
        </w:tabs>
        <w:spacing w:after="0" w:line="240" w:lineRule="auto"/>
        <w:jc w:val="both"/>
        <w:rPr>
          <w:rFonts w:eastAsia="Times New Roman"/>
        </w:rPr>
      </w:pPr>
    </w:p>
    <w:p w14:paraId="7EA075EC" w14:textId="77777777" w:rsidR="007F29D9" w:rsidRDefault="007F29D9" w:rsidP="007F0D99">
      <w:pPr>
        <w:tabs>
          <w:tab w:val="left" w:pos="3402"/>
          <w:tab w:val="left" w:pos="6660"/>
        </w:tabs>
        <w:spacing w:after="0" w:line="240" w:lineRule="auto"/>
        <w:jc w:val="both"/>
        <w:rPr>
          <w:rFonts w:eastAsia="Times New Roman"/>
        </w:rPr>
      </w:pPr>
      <w:r>
        <w:rPr>
          <w:rFonts w:eastAsia="Times New Roman"/>
        </w:rPr>
        <w:t xml:space="preserve">The Chair congratulated Melwyn Noronha on his recent appointment to CEO of Shipping Australia Ltd. </w:t>
      </w:r>
    </w:p>
    <w:p w14:paraId="6CD8E920" w14:textId="77777777" w:rsidR="007F29D9" w:rsidRDefault="007F29D9" w:rsidP="007F0D99">
      <w:pPr>
        <w:tabs>
          <w:tab w:val="left" w:pos="3402"/>
          <w:tab w:val="left" w:pos="6660"/>
        </w:tabs>
        <w:spacing w:after="0" w:line="240" w:lineRule="auto"/>
        <w:jc w:val="both"/>
        <w:rPr>
          <w:rFonts w:eastAsia="Times New Roman"/>
        </w:rPr>
      </w:pPr>
    </w:p>
    <w:p w14:paraId="58745D58" w14:textId="77777777" w:rsidR="003F48F8" w:rsidRDefault="003F48F8" w:rsidP="007F0D99">
      <w:pPr>
        <w:tabs>
          <w:tab w:val="left" w:pos="3402"/>
          <w:tab w:val="left" w:pos="6660"/>
        </w:tabs>
        <w:spacing w:after="0" w:line="240" w:lineRule="auto"/>
        <w:jc w:val="both"/>
        <w:rPr>
          <w:rFonts w:eastAsia="Times New Roman"/>
        </w:rPr>
      </w:pPr>
      <w:r>
        <w:rPr>
          <w:rFonts w:eastAsia="Times New Roman"/>
        </w:rPr>
        <w:t xml:space="preserve">Steve announced this will be his last ASWC meeting as he will be retiring from AMSA in April 2021, a new Chair will be decided following appointment of his successor. </w:t>
      </w:r>
    </w:p>
    <w:p w14:paraId="032DE864" w14:textId="77777777" w:rsidR="00776AEF" w:rsidRDefault="00776AEF" w:rsidP="007F0D99">
      <w:pPr>
        <w:tabs>
          <w:tab w:val="left" w:pos="3402"/>
          <w:tab w:val="left" w:pos="6660"/>
        </w:tabs>
        <w:spacing w:after="0" w:line="240" w:lineRule="auto"/>
        <w:jc w:val="both"/>
        <w:rPr>
          <w:rFonts w:eastAsia="Times New Roman"/>
        </w:rPr>
      </w:pPr>
    </w:p>
    <w:p w14:paraId="1338FBA1" w14:textId="77777777" w:rsidR="00D406AC" w:rsidRPr="00030FC0" w:rsidRDefault="00E23D46" w:rsidP="00583B10">
      <w:pPr>
        <w:pStyle w:val="Heading3"/>
        <w:spacing w:after="80" w:line="240" w:lineRule="auto"/>
        <w:rPr>
          <w:rFonts w:eastAsia="Times New Roman"/>
          <w:b/>
          <w:color w:val="2F5496" w:themeColor="accent5" w:themeShade="BF"/>
          <w:lang w:eastAsia="en-AU"/>
        </w:rPr>
      </w:pPr>
      <w:r w:rsidRPr="00030FC0">
        <w:rPr>
          <w:rFonts w:eastAsia="Times New Roman"/>
          <w:b/>
          <w:color w:val="2F5496" w:themeColor="accent5" w:themeShade="BF"/>
          <w:lang w:eastAsia="en-AU"/>
        </w:rPr>
        <w:t>Attendance</w:t>
      </w:r>
    </w:p>
    <w:p w14:paraId="0C1A04EB" w14:textId="77777777" w:rsidR="00E23D46" w:rsidRPr="00D51315"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Chris Green</w:t>
      </w:r>
      <w:r w:rsidRPr="00D51315">
        <w:rPr>
          <w:rFonts w:eastAsia="Times New Roman" w:cs="Calibri"/>
          <w:lang w:val="en-US"/>
        </w:rPr>
        <w:tab/>
        <w:t>Australian Mariners Welfare Society</w:t>
      </w:r>
    </w:p>
    <w:p w14:paraId="5D3B630B" w14:textId="77777777" w:rsidR="00E23D46" w:rsidRDefault="00E23D46" w:rsidP="00583B10">
      <w:pPr>
        <w:tabs>
          <w:tab w:val="left" w:pos="3402"/>
          <w:tab w:val="left" w:pos="6660"/>
        </w:tabs>
        <w:spacing w:after="0" w:line="240" w:lineRule="auto"/>
        <w:jc w:val="both"/>
        <w:rPr>
          <w:rFonts w:eastAsia="Times New Roman" w:cs="Calibri"/>
          <w:lang w:val="en-US"/>
        </w:rPr>
      </w:pPr>
      <w:r w:rsidRPr="00D51315">
        <w:rPr>
          <w:rFonts w:eastAsia="Times New Roman" w:cs="Calibri"/>
          <w:lang w:val="en-US"/>
        </w:rPr>
        <w:t>Steve Curry</w:t>
      </w:r>
      <w:r>
        <w:rPr>
          <w:rFonts w:eastAsia="Times New Roman" w:cs="Calibri"/>
          <w:lang w:val="en-US"/>
        </w:rPr>
        <w:t xml:space="preserve"> (Chair)</w:t>
      </w:r>
      <w:r w:rsidRPr="00D51315">
        <w:rPr>
          <w:rFonts w:eastAsia="Times New Roman" w:cs="Calibri"/>
          <w:lang w:val="en-US"/>
        </w:rPr>
        <w:tab/>
        <w:t>Australian Maritime Safety Authority</w:t>
      </w:r>
    </w:p>
    <w:p w14:paraId="4A537543" w14:textId="77777777" w:rsidR="00776AEF" w:rsidRPr="00D51315" w:rsidRDefault="00776AEF"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Michelle Grech</w:t>
      </w:r>
      <w:r>
        <w:rPr>
          <w:rFonts w:eastAsia="Times New Roman" w:cs="Calibri"/>
          <w:lang w:val="en-US"/>
        </w:rPr>
        <w:tab/>
      </w:r>
      <w:r w:rsidRPr="00D51315">
        <w:rPr>
          <w:rFonts w:eastAsia="Times New Roman" w:cs="Calibri"/>
          <w:lang w:val="en-US"/>
        </w:rPr>
        <w:t>Australian Maritime Safety Authority</w:t>
      </w:r>
    </w:p>
    <w:p w14:paraId="7EC66420"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Kim Pritchard (Secretariat)</w:t>
      </w:r>
      <w:r w:rsidRPr="00D51315">
        <w:rPr>
          <w:rFonts w:eastAsia="Times New Roman" w:cs="Calibri"/>
          <w:lang w:val="en-US"/>
        </w:rPr>
        <w:tab/>
        <w:t>Australian Maritime Safety Authority</w:t>
      </w:r>
    </w:p>
    <w:p w14:paraId="1BFC2932"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Areta Kaur</w:t>
      </w:r>
      <w:r>
        <w:rPr>
          <w:rFonts w:eastAsia="Times New Roman" w:cs="Calibri"/>
          <w:lang w:val="en-US"/>
        </w:rPr>
        <w:tab/>
        <w:t>Australian Maritime Safety Authority</w:t>
      </w:r>
    </w:p>
    <w:p w14:paraId="33C52986" w14:textId="77777777" w:rsidR="00E23D46" w:rsidRPr="00D51315"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Vik Chaudhri</w:t>
      </w:r>
      <w:r w:rsidRPr="00D51315">
        <w:rPr>
          <w:rFonts w:eastAsia="Times New Roman" w:cs="Calibri"/>
          <w:lang w:val="en-US"/>
        </w:rPr>
        <w:tab/>
        <w:t>Australian Transport Safety Bureau</w:t>
      </w:r>
    </w:p>
    <w:p w14:paraId="2DD6C2A9"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Christine Field</w:t>
      </w:r>
      <w:r w:rsidRPr="00D51315">
        <w:rPr>
          <w:rFonts w:eastAsia="Times New Roman" w:cs="Calibri"/>
          <w:lang w:val="en-US"/>
        </w:rPr>
        <w:tab/>
      </w:r>
      <w:proofErr w:type="spellStart"/>
      <w:r w:rsidRPr="00D51315">
        <w:rPr>
          <w:rFonts w:eastAsia="Times New Roman" w:cs="Calibri"/>
          <w:lang w:val="en-US"/>
        </w:rPr>
        <w:t>Hunterlink</w:t>
      </w:r>
      <w:proofErr w:type="spellEnd"/>
      <w:r>
        <w:rPr>
          <w:rFonts w:eastAsia="Times New Roman" w:cs="Calibri"/>
          <w:lang w:val="en-US"/>
        </w:rPr>
        <w:t xml:space="preserve"> EAP</w:t>
      </w:r>
    </w:p>
    <w:p w14:paraId="22F6A417"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Warwick Norman</w:t>
      </w:r>
      <w:r>
        <w:rPr>
          <w:rFonts w:eastAsia="Times New Roman" w:cs="Calibri"/>
          <w:lang w:val="en-US"/>
        </w:rPr>
        <w:tab/>
        <w:t>Independent Consultant</w:t>
      </w:r>
    </w:p>
    <w:p w14:paraId="6B01BFE6"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Ian Bray</w:t>
      </w:r>
      <w:r w:rsidRPr="00D51315">
        <w:rPr>
          <w:rFonts w:eastAsia="Times New Roman" w:cs="Calibri"/>
          <w:lang w:val="en-US"/>
        </w:rPr>
        <w:tab/>
        <w:t>ITF Australia</w:t>
      </w:r>
    </w:p>
    <w:p w14:paraId="3D2BC793"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Sinead Bryson</w:t>
      </w:r>
      <w:r w:rsidRPr="00D51315">
        <w:rPr>
          <w:rFonts w:eastAsia="Times New Roman" w:cs="Calibri"/>
          <w:lang w:val="en-US"/>
        </w:rPr>
        <w:tab/>
        <w:t>Maritime Industry Australia Ltd</w:t>
      </w:r>
      <w:r>
        <w:rPr>
          <w:rFonts w:eastAsia="Times New Roman" w:cs="Calibri"/>
          <w:lang w:val="en-US"/>
        </w:rPr>
        <w:t xml:space="preserve"> (Alternate for Sarah </w:t>
      </w:r>
      <w:r w:rsidR="00E10F63">
        <w:rPr>
          <w:rFonts w:eastAsia="Times New Roman" w:cs="Calibri"/>
          <w:lang w:val="en-US"/>
        </w:rPr>
        <w:t>Cerchè</w:t>
      </w:r>
      <w:r>
        <w:rPr>
          <w:rFonts w:eastAsia="Times New Roman" w:cs="Calibri"/>
          <w:lang w:val="en-US"/>
        </w:rPr>
        <w:t>)</w:t>
      </w:r>
    </w:p>
    <w:p w14:paraId="53943754" w14:textId="77777777" w:rsidR="00E23D46" w:rsidRDefault="00E23D46" w:rsidP="00583B10">
      <w:pPr>
        <w:tabs>
          <w:tab w:val="left" w:pos="3402"/>
          <w:tab w:val="left" w:pos="6660"/>
        </w:tabs>
        <w:spacing w:after="0" w:line="240" w:lineRule="auto"/>
        <w:jc w:val="both"/>
        <w:rPr>
          <w:rFonts w:eastAsia="Times New Roman" w:cs="Calibri"/>
          <w:lang w:val="en-US"/>
        </w:rPr>
      </w:pPr>
      <w:r w:rsidRPr="00D51315">
        <w:rPr>
          <w:rFonts w:eastAsia="Times New Roman" w:cs="Calibri"/>
          <w:lang w:val="en-US"/>
        </w:rPr>
        <w:t>Garry Dodd</w:t>
      </w:r>
      <w:r w:rsidRPr="00D51315">
        <w:rPr>
          <w:rFonts w:eastAsia="Times New Roman" w:cs="Calibri"/>
          <w:lang w:val="en-US"/>
        </w:rPr>
        <w:tab/>
        <w:t>Mission to Seafarers</w:t>
      </w:r>
      <w:r>
        <w:rPr>
          <w:rFonts w:eastAsia="Times New Roman" w:cs="Calibri"/>
          <w:lang w:val="en-US"/>
        </w:rPr>
        <w:t xml:space="preserve"> (East)</w:t>
      </w:r>
    </w:p>
    <w:p w14:paraId="781B850D"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 xml:space="preserve">John </w:t>
      </w:r>
      <w:r w:rsidRPr="006A6496">
        <w:rPr>
          <w:rFonts w:eastAsia="Times New Roman" w:cs="Calibri"/>
          <w:lang w:val="en-US"/>
        </w:rPr>
        <w:t>Steed</w:t>
      </w:r>
      <w:r w:rsidRPr="006A6496">
        <w:rPr>
          <w:rFonts w:eastAsia="Times New Roman" w:cs="Calibri"/>
          <w:lang w:val="en-US"/>
        </w:rPr>
        <w:tab/>
        <w:t>Mission to Seafarers (West)</w:t>
      </w:r>
    </w:p>
    <w:p w14:paraId="52CC475F"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 xml:space="preserve">Andrew Douglas </w:t>
      </w:r>
      <w:r>
        <w:rPr>
          <w:rFonts w:eastAsia="Times New Roman" w:cs="Calibri"/>
          <w:lang w:val="en-US"/>
        </w:rPr>
        <w:tab/>
      </w:r>
      <w:proofErr w:type="spellStart"/>
      <w:r>
        <w:rPr>
          <w:rFonts w:eastAsia="Times New Roman" w:cs="Calibri"/>
          <w:lang w:val="en-US"/>
        </w:rPr>
        <w:t>Rightship</w:t>
      </w:r>
      <w:proofErr w:type="spellEnd"/>
      <w:r>
        <w:rPr>
          <w:rFonts w:eastAsia="Times New Roman" w:cs="Calibri"/>
          <w:lang w:val="en-US"/>
        </w:rPr>
        <w:t xml:space="preserve"> </w:t>
      </w:r>
    </w:p>
    <w:p w14:paraId="01DAE6E6" w14:textId="77777777" w:rsidR="00E23D46" w:rsidRDefault="00E23D46" w:rsidP="00583B10">
      <w:pPr>
        <w:tabs>
          <w:tab w:val="left" w:pos="3402"/>
          <w:tab w:val="left" w:pos="6660"/>
        </w:tabs>
        <w:spacing w:after="0" w:line="240" w:lineRule="auto"/>
        <w:jc w:val="both"/>
        <w:rPr>
          <w:rFonts w:eastAsia="Times New Roman" w:cs="Calibri"/>
          <w:lang w:val="en-US"/>
        </w:rPr>
      </w:pPr>
      <w:r w:rsidRPr="00D51315">
        <w:rPr>
          <w:rFonts w:eastAsia="Times New Roman" w:cs="Calibri"/>
          <w:lang w:val="en-US"/>
        </w:rPr>
        <w:t>Melwyn Noronha</w:t>
      </w:r>
      <w:r w:rsidRPr="00D51315">
        <w:rPr>
          <w:rFonts w:eastAsia="Times New Roman" w:cs="Calibri"/>
          <w:lang w:val="en-US"/>
        </w:rPr>
        <w:tab/>
        <w:t>Shipping Australia Limited</w:t>
      </w:r>
    </w:p>
    <w:p w14:paraId="45D8C1CC" w14:textId="77777777" w:rsidR="00E23D46" w:rsidRDefault="00E23D46" w:rsidP="00583B10">
      <w:pPr>
        <w:tabs>
          <w:tab w:val="left" w:pos="3402"/>
          <w:tab w:val="left" w:pos="6660"/>
        </w:tabs>
        <w:spacing w:after="0" w:line="240" w:lineRule="auto"/>
        <w:jc w:val="both"/>
        <w:rPr>
          <w:rFonts w:eastAsia="Times New Roman" w:cs="Calibri"/>
          <w:lang w:val="en-US"/>
        </w:rPr>
      </w:pPr>
      <w:r>
        <w:rPr>
          <w:rFonts w:eastAsia="Times New Roman" w:cs="Calibri"/>
          <w:lang w:val="en-US"/>
        </w:rPr>
        <w:t>Roslyn Rajasingam</w:t>
      </w:r>
      <w:r>
        <w:rPr>
          <w:rFonts w:eastAsia="Times New Roman" w:cs="Calibri"/>
          <w:lang w:val="en-US"/>
        </w:rPr>
        <w:tab/>
        <w:t>Stella Maris Australia (formerly Apostleship of the Seas)</w:t>
      </w:r>
    </w:p>
    <w:p w14:paraId="278F8A73" w14:textId="77777777" w:rsidR="00E23D46" w:rsidRPr="00030FC0" w:rsidRDefault="00E23D46" w:rsidP="00583B10">
      <w:pPr>
        <w:pStyle w:val="Heading3"/>
        <w:spacing w:after="80" w:line="240" w:lineRule="auto"/>
        <w:rPr>
          <w:rFonts w:eastAsia="Times New Roman"/>
          <w:b/>
          <w:color w:val="2F5496" w:themeColor="accent5" w:themeShade="BF"/>
          <w:lang w:eastAsia="en-AU"/>
        </w:rPr>
      </w:pPr>
      <w:r w:rsidRPr="00030FC0">
        <w:rPr>
          <w:rFonts w:eastAsia="Times New Roman"/>
          <w:b/>
          <w:color w:val="2F5496" w:themeColor="accent5" w:themeShade="BF"/>
          <w:lang w:eastAsia="en-AU"/>
        </w:rPr>
        <w:t>Guests</w:t>
      </w:r>
    </w:p>
    <w:p w14:paraId="48BF385E" w14:textId="77777777" w:rsidR="00E23D46" w:rsidRPr="00E23D46" w:rsidRDefault="00E23D46" w:rsidP="00583B10">
      <w:pPr>
        <w:tabs>
          <w:tab w:val="left" w:pos="3402"/>
          <w:tab w:val="left" w:pos="6660"/>
        </w:tabs>
        <w:spacing w:after="0" w:line="240" w:lineRule="auto"/>
        <w:ind w:left="436" w:hanging="436"/>
        <w:jc w:val="both"/>
        <w:rPr>
          <w:rFonts w:eastAsia="Times New Roman" w:cs="Calibri"/>
          <w:lang w:val="en-US"/>
        </w:rPr>
      </w:pPr>
      <w:r w:rsidRPr="00E23D46">
        <w:rPr>
          <w:rFonts w:eastAsia="Times New Roman" w:cs="Calibri"/>
          <w:lang w:val="en-US"/>
        </w:rPr>
        <w:t>Greg Pusey</w:t>
      </w:r>
      <w:r w:rsidRPr="00E23D46">
        <w:rPr>
          <w:rFonts w:eastAsia="Times New Roman" w:cs="Calibri"/>
          <w:lang w:val="en-US"/>
        </w:rPr>
        <w:tab/>
        <w:t>Australian Maritime Safety Authority</w:t>
      </w:r>
    </w:p>
    <w:p w14:paraId="6AE238C6" w14:textId="77777777" w:rsidR="00E23D46" w:rsidRPr="00E23D46" w:rsidRDefault="00E23D46" w:rsidP="00583B10">
      <w:pPr>
        <w:tabs>
          <w:tab w:val="left" w:pos="3402"/>
          <w:tab w:val="left" w:pos="6660"/>
        </w:tabs>
        <w:spacing w:after="0" w:line="240" w:lineRule="auto"/>
        <w:ind w:left="436" w:hanging="436"/>
        <w:jc w:val="both"/>
        <w:rPr>
          <w:rFonts w:eastAsia="Times New Roman" w:cs="Calibri"/>
          <w:lang w:val="en-US"/>
        </w:rPr>
      </w:pPr>
      <w:r w:rsidRPr="00E23D46">
        <w:rPr>
          <w:rFonts w:eastAsia="Times New Roman" w:cs="Calibri"/>
          <w:lang w:val="en-US"/>
        </w:rPr>
        <w:t>Shaeron Yapp</w:t>
      </w:r>
      <w:r w:rsidRPr="00E23D46">
        <w:rPr>
          <w:rFonts w:eastAsia="Times New Roman" w:cs="Calibri"/>
          <w:lang w:val="en-US"/>
        </w:rPr>
        <w:tab/>
        <w:t>Human Rights Principal from South32</w:t>
      </w:r>
    </w:p>
    <w:p w14:paraId="03A900D7" w14:textId="77777777" w:rsidR="00E23D46" w:rsidRPr="00E23D46" w:rsidRDefault="00E23D46" w:rsidP="00583B10">
      <w:pPr>
        <w:tabs>
          <w:tab w:val="left" w:pos="3402"/>
          <w:tab w:val="left" w:pos="6660"/>
        </w:tabs>
        <w:spacing w:after="0" w:line="240" w:lineRule="auto"/>
        <w:ind w:left="436" w:hanging="436"/>
        <w:jc w:val="both"/>
        <w:rPr>
          <w:rFonts w:eastAsia="Times New Roman" w:cs="Calibri"/>
          <w:lang w:val="en-US"/>
        </w:rPr>
      </w:pPr>
      <w:r w:rsidRPr="00E23D46">
        <w:rPr>
          <w:rFonts w:eastAsia="Times New Roman" w:cs="Calibri"/>
          <w:lang w:val="en-US"/>
        </w:rPr>
        <w:t>Sandra Bernal</w:t>
      </w:r>
      <w:r w:rsidRPr="00E23D46">
        <w:rPr>
          <w:rFonts w:eastAsia="Times New Roman" w:cs="Calibri"/>
          <w:lang w:val="en-US"/>
        </w:rPr>
        <w:tab/>
        <w:t>ITF Australia</w:t>
      </w:r>
    </w:p>
    <w:p w14:paraId="0591E3CB" w14:textId="77777777" w:rsidR="00E23D46" w:rsidRPr="00030FC0" w:rsidRDefault="00E23D46" w:rsidP="00583B10">
      <w:pPr>
        <w:pStyle w:val="Heading3"/>
        <w:spacing w:after="80" w:line="240" w:lineRule="auto"/>
        <w:rPr>
          <w:rFonts w:eastAsia="Times New Roman"/>
          <w:b/>
          <w:color w:val="2F5496" w:themeColor="accent5" w:themeShade="BF"/>
          <w:lang w:eastAsia="en-AU"/>
        </w:rPr>
      </w:pPr>
      <w:r w:rsidRPr="00030FC0">
        <w:rPr>
          <w:rFonts w:eastAsia="Times New Roman"/>
          <w:b/>
          <w:color w:val="2F5496" w:themeColor="accent5" w:themeShade="BF"/>
          <w:lang w:eastAsia="en-AU"/>
        </w:rPr>
        <w:t>Apologies</w:t>
      </w:r>
    </w:p>
    <w:p w14:paraId="48DC9240" w14:textId="77777777" w:rsidR="00E23D46" w:rsidRDefault="00E23D46" w:rsidP="00583B10">
      <w:pPr>
        <w:tabs>
          <w:tab w:val="left" w:pos="3402"/>
          <w:tab w:val="left" w:pos="6660"/>
        </w:tabs>
        <w:spacing w:after="0" w:line="240" w:lineRule="auto"/>
        <w:ind w:left="436" w:hanging="436"/>
        <w:jc w:val="both"/>
        <w:rPr>
          <w:rFonts w:eastAsia="Times New Roman" w:cs="Calibri"/>
          <w:lang w:val="en-US"/>
        </w:rPr>
      </w:pPr>
      <w:r w:rsidRPr="00E23D46">
        <w:rPr>
          <w:rFonts w:eastAsia="Times New Roman" w:cs="Calibri"/>
          <w:lang w:val="en-US"/>
        </w:rPr>
        <w:t xml:space="preserve">Sarah </w:t>
      </w:r>
      <w:r w:rsidR="00E10F63">
        <w:rPr>
          <w:rFonts w:eastAsia="Times New Roman" w:cs="Calibri"/>
          <w:lang w:val="en-US"/>
        </w:rPr>
        <w:t>Cerchè</w:t>
      </w:r>
      <w:r w:rsidRPr="00E23D46">
        <w:rPr>
          <w:rFonts w:eastAsia="Times New Roman" w:cs="Calibri"/>
          <w:lang w:val="en-US"/>
        </w:rPr>
        <w:tab/>
        <w:t>Maritime Industry Australia Ltd</w:t>
      </w:r>
    </w:p>
    <w:p w14:paraId="50E3813C" w14:textId="77777777" w:rsidR="00650A0D" w:rsidRDefault="00650A0D">
      <w:pPr>
        <w:spacing w:after="0" w:line="240" w:lineRule="auto"/>
        <w:rPr>
          <w:rFonts w:asciiTheme="majorHAnsi" w:eastAsia="Times New Roman" w:hAnsiTheme="majorHAnsi" w:cstheme="majorBidi"/>
          <w:color w:val="2F5496" w:themeColor="accent5" w:themeShade="BF"/>
          <w:sz w:val="24"/>
          <w:szCs w:val="24"/>
          <w:lang w:eastAsia="en-AU"/>
        </w:rPr>
      </w:pPr>
      <w:r>
        <w:rPr>
          <w:rFonts w:eastAsia="Times New Roman"/>
          <w:color w:val="2F5496" w:themeColor="accent5" w:themeShade="BF"/>
          <w:lang w:eastAsia="en-AU"/>
        </w:rPr>
        <w:br w:type="page"/>
      </w:r>
    </w:p>
    <w:p w14:paraId="42E1A86C" w14:textId="77777777" w:rsidR="00F57393" w:rsidRPr="00030FC0" w:rsidRDefault="00F57393" w:rsidP="00E452EE">
      <w:pPr>
        <w:pStyle w:val="Heading3"/>
        <w:spacing w:line="240" w:lineRule="auto"/>
        <w:rPr>
          <w:rFonts w:eastAsia="Times New Roman" w:cs="Calibri"/>
          <w:b/>
          <w:bCs/>
          <w:color w:val="2F5496" w:themeColor="accent5" w:themeShade="BF"/>
          <w:sz w:val="20"/>
          <w:lang w:val="en-US" w:eastAsia="en-AU"/>
        </w:rPr>
      </w:pPr>
      <w:r w:rsidRPr="00030FC0">
        <w:rPr>
          <w:rFonts w:eastAsia="Times New Roman"/>
          <w:b/>
          <w:color w:val="2F5496"/>
          <w:lang w:eastAsia="en-AU"/>
        </w:rPr>
        <w:lastRenderedPageBreak/>
        <w:t>Agenda</w:t>
      </w:r>
      <w:r w:rsidRPr="00030FC0">
        <w:rPr>
          <w:rFonts w:eastAsia="Times New Roman"/>
          <w:b/>
          <w:color w:val="2F5496" w:themeColor="accent5" w:themeShade="BF"/>
          <w:lang w:eastAsia="en-AU"/>
        </w:rPr>
        <w:t xml:space="preserve"> Item </w:t>
      </w:r>
      <w:r w:rsidR="007D73EA" w:rsidRPr="00030FC0">
        <w:rPr>
          <w:rFonts w:eastAsia="Times New Roman"/>
          <w:b/>
          <w:color w:val="2F5496" w:themeColor="accent5" w:themeShade="BF"/>
          <w:lang w:eastAsia="en-AU"/>
        </w:rPr>
        <w:t>2</w:t>
      </w:r>
      <w:r w:rsidRPr="00030FC0">
        <w:rPr>
          <w:rFonts w:eastAsia="Times New Roman"/>
          <w:b/>
          <w:color w:val="2F5496" w:themeColor="accent5" w:themeShade="BF"/>
          <w:lang w:eastAsia="en-AU"/>
        </w:rPr>
        <w:t>: Previous Minutes &amp; Action Items</w:t>
      </w:r>
    </w:p>
    <w:p w14:paraId="660717F7" w14:textId="77777777" w:rsidR="00C531B1" w:rsidRDefault="00F57393" w:rsidP="007F0D99">
      <w:pPr>
        <w:tabs>
          <w:tab w:val="left" w:pos="3969"/>
        </w:tabs>
        <w:spacing w:before="120" w:after="0" w:line="240" w:lineRule="auto"/>
        <w:jc w:val="both"/>
        <w:rPr>
          <w:rFonts w:eastAsia="Times New Roman"/>
        </w:rPr>
      </w:pPr>
      <w:r w:rsidRPr="00D51315">
        <w:rPr>
          <w:rFonts w:eastAsia="Times New Roman"/>
        </w:rPr>
        <w:t>Minutes from the previous meeting</w:t>
      </w:r>
      <w:r>
        <w:rPr>
          <w:rFonts w:eastAsia="Times New Roman"/>
        </w:rPr>
        <w:t>s held</w:t>
      </w:r>
      <w:r w:rsidRPr="00D51315">
        <w:rPr>
          <w:rFonts w:eastAsia="Times New Roman"/>
        </w:rPr>
        <w:t xml:space="preserve"> on </w:t>
      </w:r>
      <w:r w:rsidR="00776AEF">
        <w:rPr>
          <w:rFonts w:eastAsia="Times New Roman"/>
        </w:rPr>
        <w:t>22</w:t>
      </w:r>
      <w:r w:rsidR="00DA5DDD">
        <w:rPr>
          <w:rFonts w:eastAsia="Times New Roman"/>
        </w:rPr>
        <w:t xml:space="preserve"> </w:t>
      </w:r>
      <w:r w:rsidR="00776AEF">
        <w:rPr>
          <w:rFonts w:eastAsia="Times New Roman"/>
        </w:rPr>
        <w:t>October</w:t>
      </w:r>
      <w:r w:rsidR="00DA5DDD">
        <w:rPr>
          <w:rFonts w:eastAsia="Times New Roman"/>
        </w:rPr>
        <w:t xml:space="preserve"> 2020</w:t>
      </w:r>
      <w:r w:rsidRPr="00D51315">
        <w:rPr>
          <w:rFonts w:eastAsia="Times New Roman"/>
        </w:rPr>
        <w:t xml:space="preserve"> </w:t>
      </w:r>
      <w:r w:rsidR="00776AEF">
        <w:rPr>
          <w:rFonts w:eastAsia="Times New Roman"/>
        </w:rPr>
        <w:t xml:space="preserve">were </w:t>
      </w:r>
      <w:r w:rsidR="001C461C" w:rsidRPr="00D51315">
        <w:rPr>
          <w:rFonts w:eastAsia="Times New Roman"/>
        </w:rPr>
        <w:t>accepted</w:t>
      </w:r>
      <w:r w:rsidR="001C461C">
        <w:rPr>
          <w:rFonts w:eastAsia="Times New Roman"/>
        </w:rPr>
        <w:t xml:space="preserve">. </w:t>
      </w:r>
    </w:p>
    <w:p w14:paraId="392F4BAD" w14:textId="77777777" w:rsidR="00650A0D" w:rsidRDefault="00C531B1" w:rsidP="007F0D99">
      <w:pPr>
        <w:tabs>
          <w:tab w:val="left" w:pos="3969"/>
        </w:tabs>
        <w:spacing w:before="120" w:after="0" w:line="240" w:lineRule="auto"/>
        <w:jc w:val="both"/>
        <w:rPr>
          <w:rFonts w:eastAsia="Times New Roman"/>
        </w:rPr>
      </w:pPr>
      <w:r>
        <w:rPr>
          <w:rFonts w:eastAsia="Times New Roman"/>
        </w:rPr>
        <w:t xml:space="preserve">The Chair ran through </w:t>
      </w:r>
      <w:r w:rsidRPr="00191012">
        <w:rPr>
          <w:rFonts w:eastAsia="Times New Roman"/>
          <w:i/>
        </w:rPr>
        <w:t>Item 2b Actions arising</w:t>
      </w:r>
      <w:r>
        <w:rPr>
          <w:rFonts w:eastAsia="Times New Roman"/>
        </w:rPr>
        <w:t xml:space="preserve"> paper, updating the current status of actions</w:t>
      </w:r>
      <w:r w:rsidR="00191012">
        <w:rPr>
          <w:rFonts w:eastAsia="Times New Roman"/>
        </w:rPr>
        <w:t xml:space="preserve">. </w:t>
      </w:r>
      <w:r>
        <w:rPr>
          <w:rFonts w:eastAsia="Times New Roman"/>
        </w:rPr>
        <w:t xml:space="preserve"> </w:t>
      </w:r>
      <w:r w:rsidR="00191012">
        <w:rPr>
          <w:rFonts w:eastAsia="Times New Roman"/>
        </w:rPr>
        <w:t>A</w:t>
      </w:r>
      <w:r>
        <w:rPr>
          <w:rFonts w:eastAsia="Times New Roman"/>
        </w:rPr>
        <w:t xml:space="preserve"> number of new actions were raised as a result of the discussion.</w:t>
      </w:r>
    </w:p>
    <w:p w14:paraId="667709BB" w14:textId="77777777" w:rsidR="00191012" w:rsidRPr="00725BE8" w:rsidRDefault="004F1D33" w:rsidP="007F0D99">
      <w:pPr>
        <w:tabs>
          <w:tab w:val="left" w:pos="3969"/>
        </w:tabs>
        <w:spacing w:before="120" w:after="0" w:line="240" w:lineRule="auto"/>
        <w:jc w:val="both"/>
        <w:rPr>
          <w:color w:val="317CC1"/>
          <w:lang w:eastAsia="en-AU"/>
        </w:rPr>
      </w:pPr>
      <w:r w:rsidRPr="00725BE8">
        <w:rPr>
          <w:b/>
          <w:color w:val="317CC1"/>
          <w:lang w:eastAsia="en-AU"/>
        </w:rPr>
        <w:t>Action</w:t>
      </w:r>
      <w:r w:rsidR="00191012" w:rsidRPr="00725BE8">
        <w:rPr>
          <w:b/>
          <w:color w:val="317CC1"/>
          <w:lang w:eastAsia="en-AU"/>
        </w:rPr>
        <w:t xml:space="preserve"> 0</w:t>
      </w:r>
      <w:r w:rsidRPr="00725BE8">
        <w:rPr>
          <w:b/>
          <w:color w:val="317CC1"/>
          <w:lang w:eastAsia="en-AU"/>
        </w:rPr>
        <w:t>2</w:t>
      </w:r>
      <w:r w:rsidR="00191012" w:rsidRPr="00725BE8">
        <w:rPr>
          <w:b/>
          <w:color w:val="317CC1"/>
          <w:lang w:eastAsia="en-AU"/>
        </w:rPr>
        <w:t>/202</w:t>
      </w:r>
      <w:r w:rsidRPr="00725BE8">
        <w:rPr>
          <w:b/>
          <w:color w:val="317CC1"/>
          <w:lang w:eastAsia="en-AU"/>
        </w:rPr>
        <w:t>1</w:t>
      </w:r>
      <w:r w:rsidR="00191012" w:rsidRPr="00725BE8">
        <w:rPr>
          <w:b/>
          <w:color w:val="317CC1"/>
          <w:lang w:eastAsia="en-AU"/>
        </w:rPr>
        <w:t xml:space="preserve"> – Item </w:t>
      </w:r>
      <w:r w:rsidRPr="00725BE8">
        <w:rPr>
          <w:b/>
          <w:color w:val="317CC1"/>
          <w:lang w:eastAsia="en-AU"/>
        </w:rPr>
        <w:t>2</w:t>
      </w:r>
      <w:r w:rsidR="00EB6975" w:rsidRPr="00725BE8">
        <w:rPr>
          <w:b/>
          <w:color w:val="317CC1"/>
          <w:lang w:eastAsia="en-AU"/>
        </w:rPr>
        <w:t>.1</w:t>
      </w:r>
      <w:r w:rsidR="00EB6975" w:rsidRPr="00725BE8">
        <w:rPr>
          <w:color w:val="317CC1"/>
          <w:lang w:eastAsia="en-AU"/>
        </w:rPr>
        <w:t xml:space="preserve"> -</w:t>
      </w:r>
      <w:r w:rsidR="00191012" w:rsidRPr="00725BE8">
        <w:rPr>
          <w:color w:val="317CC1"/>
          <w:lang w:eastAsia="en-AU"/>
        </w:rPr>
        <w:t xml:space="preserve"> </w:t>
      </w:r>
      <w:r w:rsidRPr="00725BE8">
        <w:rPr>
          <w:color w:val="317CC1"/>
          <w:lang w:eastAsia="en-AU"/>
        </w:rPr>
        <w:t xml:space="preserve">Secretariat to amend the </w:t>
      </w:r>
      <w:r w:rsidR="00DF068F" w:rsidRPr="00725BE8">
        <w:rPr>
          <w:color w:val="317CC1"/>
          <w:lang w:eastAsia="en-AU"/>
        </w:rPr>
        <w:t xml:space="preserve">current </w:t>
      </w:r>
      <w:r w:rsidRPr="00725BE8">
        <w:rPr>
          <w:color w:val="317CC1"/>
          <w:lang w:eastAsia="en-AU"/>
        </w:rPr>
        <w:t>Actions Arising documents to assign actions to the organisation rather than the individual</w:t>
      </w:r>
      <w:r w:rsidR="00DF068F" w:rsidRPr="00725BE8">
        <w:rPr>
          <w:color w:val="317CC1"/>
          <w:lang w:eastAsia="en-AU"/>
        </w:rPr>
        <w:t xml:space="preserve"> and continue with this</w:t>
      </w:r>
      <w:r w:rsidR="00EB6975" w:rsidRPr="00725BE8">
        <w:rPr>
          <w:color w:val="317CC1"/>
          <w:lang w:eastAsia="en-AU"/>
        </w:rPr>
        <w:t xml:space="preserve"> for all future actions</w:t>
      </w:r>
      <w:r w:rsidRPr="00725BE8">
        <w:rPr>
          <w:color w:val="317CC1"/>
          <w:lang w:eastAsia="en-AU"/>
        </w:rPr>
        <w:t xml:space="preserve">. </w:t>
      </w:r>
    </w:p>
    <w:p w14:paraId="7FBD3B9F" w14:textId="77777777" w:rsidR="004F1D33" w:rsidRPr="00030FC0" w:rsidRDefault="004F1D33" w:rsidP="00A24223">
      <w:pPr>
        <w:spacing w:after="0" w:line="240" w:lineRule="auto"/>
        <w:jc w:val="both"/>
        <w:rPr>
          <w:color w:val="317CC1"/>
          <w:lang w:eastAsia="en-AU"/>
        </w:rPr>
      </w:pPr>
      <w:r w:rsidRPr="00030FC0">
        <w:rPr>
          <w:b/>
          <w:color w:val="317CC1"/>
          <w:lang w:eastAsia="en-AU"/>
        </w:rPr>
        <w:t>Action 02/202</w:t>
      </w:r>
      <w:r w:rsidR="00650A0D" w:rsidRPr="00030FC0">
        <w:rPr>
          <w:b/>
          <w:color w:val="317CC1"/>
          <w:lang w:eastAsia="en-AU"/>
        </w:rPr>
        <w:t>1</w:t>
      </w:r>
      <w:r w:rsidRPr="00030FC0">
        <w:rPr>
          <w:b/>
          <w:color w:val="317CC1"/>
          <w:lang w:eastAsia="en-AU"/>
        </w:rPr>
        <w:t xml:space="preserve"> – Item 2.2</w:t>
      </w:r>
      <w:r w:rsidRPr="00030FC0">
        <w:rPr>
          <w:color w:val="317CC1"/>
          <w:lang w:eastAsia="en-AU"/>
        </w:rPr>
        <w:t xml:space="preserve"> </w:t>
      </w:r>
      <w:r w:rsidR="00EB6975" w:rsidRPr="00030FC0">
        <w:rPr>
          <w:color w:val="317CC1"/>
          <w:lang w:eastAsia="en-AU"/>
        </w:rPr>
        <w:t>- Michelle to work together with Garry and Roslyn to develop a</w:t>
      </w:r>
      <w:r w:rsidR="00650A0D" w:rsidRPr="00030FC0">
        <w:rPr>
          <w:color w:val="317CC1"/>
          <w:lang w:eastAsia="en-AU"/>
        </w:rPr>
        <w:t xml:space="preserve"> national data framework capturing </w:t>
      </w:r>
      <w:r w:rsidR="009B339A" w:rsidRPr="00030FC0">
        <w:rPr>
          <w:color w:val="317CC1"/>
          <w:lang w:eastAsia="en-AU"/>
        </w:rPr>
        <w:t>seafarer’s</w:t>
      </w:r>
      <w:r w:rsidR="00650A0D" w:rsidRPr="00030FC0">
        <w:rPr>
          <w:color w:val="317CC1"/>
          <w:lang w:eastAsia="en-AU"/>
        </w:rPr>
        <w:t xml:space="preserve"> use of welfare centres and services, </w:t>
      </w:r>
      <w:r w:rsidR="009B339A" w:rsidRPr="00030FC0">
        <w:rPr>
          <w:color w:val="317CC1"/>
          <w:lang w:eastAsia="en-AU"/>
        </w:rPr>
        <w:t>with the possibility</w:t>
      </w:r>
      <w:r w:rsidR="00EB6975" w:rsidRPr="00030FC0">
        <w:rPr>
          <w:color w:val="317CC1"/>
          <w:lang w:eastAsia="en-AU"/>
        </w:rPr>
        <w:t xml:space="preserve"> o</w:t>
      </w:r>
      <w:r w:rsidR="009B339A" w:rsidRPr="00030FC0">
        <w:rPr>
          <w:color w:val="317CC1"/>
          <w:lang w:eastAsia="en-AU"/>
        </w:rPr>
        <w:t>f including national data in AMSA’s</w:t>
      </w:r>
      <w:r w:rsidR="00EB6975" w:rsidRPr="00030FC0">
        <w:rPr>
          <w:color w:val="317CC1"/>
          <w:lang w:eastAsia="en-AU"/>
        </w:rPr>
        <w:t xml:space="preserve"> MLC Annual report. </w:t>
      </w:r>
    </w:p>
    <w:p w14:paraId="19A54A29" w14:textId="77777777" w:rsidR="00C531B1" w:rsidRPr="00030FC0" w:rsidRDefault="00650A0D" w:rsidP="007F0D99">
      <w:pPr>
        <w:spacing w:line="240" w:lineRule="auto"/>
        <w:jc w:val="both"/>
        <w:rPr>
          <w:rFonts w:eastAsia="Times New Roman"/>
          <w:color w:val="317CC1"/>
        </w:rPr>
      </w:pPr>
      <w:r w:rsidRPr="00030FC0">
        <w:rPr>
          <w:b/>
          <w:color w:val="317CC1"/>
          <w:lang w:eastAsia="en-AU"/>
        </w:rPr>
        <w:t>Action 02/2021</w:t>
      </w:r>
      <w:r w:rsidR="00EB6975" w:rsidRPr="00030FC0">
        <w:rPr>
          <w:b/>
          <w:color w:val="317CC1"/>
          <w:lang w:eastAsia="en-AU"/>
        </w:rPr>
        <w:t xml:space="preserve"> – Item 2.3</w:t>
      </w:r>
      <w:r w:rsidR="00EB6975" w:rsidRPr="00030FC0">
        <w:rPr>
          <w:color w:val="317CC1"/>
          <w:lang w:eastAsia="en-AU"/>
        </w:rPr>
        <w:t xml:space="preserve"> - Garry and Roslyn to present data from their centres </w:t>
      </w:r>
      <w:r w:rsidR="00007511">
        <w:rPr>
          <w:color w:val="317CC1"/>
          <w:lang w:eastAsia="en-AU"/>
        </w:rPr>
        <w:t xml:space="preserve">service delivery </w:t>
      </w:r>
      <w:r w:rsidR="00EB6975" w:rsidRPr="00030FC0">
        <w:rPr>
          <w:color w:val="317CC1"/>
          <w:lang w:eastAsia="en-AU"/>
        </w:rPr>
        <w:t xml:space="preserve">activities at the </w:t>
      </w:r>
      <w:r w:rsidRPr="00030FC0">
        <w:rPr>
          <w:color w:val="317CC1"/>
          <w:lang w:eastAsia="en-AU"/>
        </w:rPr>
        <w:t xml:space="preserve">June 2021 ASWC Meeting. </w:t>
      </w:r>
    </w:p>
    <w:p w14:paraId="751AC30F" w14:textId="77777777" w:rsidR="00BB3B28" w:rsidRDefault="001C461C" w:rsidP="007F0D99">
      <w:pPr>
        <w:tabs>
          <w:tab w:val="left" w:pos="3969"/>
        </w:tabs>
        <w:spacing w:before="120" w:after="0" w:line="240" w:lineRule="auto"/>
        <w:jc w:val="both"/>
        <w:rPr>
          <w:rFonts w:eastAsia="Times New Roman"/>
        </w:rPr>
      </w:pPr>
      <w:r>
        <w:rPr>
          <w:rFonts w:eastAsia="Times New Roman"/>
        </w:rPr>
        <w:t>Updates</w:t>
      </w:r>
      <w:r w:rsidR="00C531B1">
        <w:rPr>
          <w:rFonts w:eastAsia="Times New Roman"/>
        </w:rPr>
        <w:t xml:space="preserve"> </w:t>
      </w:r>
      <w:r w:rsidR="00F57393">
        <w:rPr>
          <w:rFonts w:eastAsia="Times New Roman"/>
        </w:rPr>
        <w:t xml:space="preserve">on </w:t>
      </w:r>
      <w:r w:rsidR="00C531B1">
        <w:rPr>
          <w:rFonts w:eastAsia="Times New Roman"/>
        </w:rPr>
        <w:t xml:space="preserve">existing </w:t>
      </w:r>
      <w:r w:rsidR="00F57393">
        <w:rPr>
          <w:rFonts w:eastAsia="Times New Roman"/>
        </w:rPr>
        <w:t>action</w:t>
      </w:r>
      <w:r w:rsidR="00C531B1">
        <w:rPr>
          <w:rFonts w:eastAsia="Times New Roman"/>
        </w:rPr>
        <w:t>s noted during the discussion</w:t>
      </w:r>
      <w:r w:rsidR="00F57393">
        <w:rPr>
          <w:rFonts w:eastAsia="Times New Roman"/>
        </w:rPr>
        <w:t>:</w:t>
      </w:r>
    </w:p>
    <w:p w14:paraId="1EBA112F" w14:textId="77777777" w:rsidR="00776AEF" w:rsidRPr="00776AEF" w:rsidRDefault="00776AEF" w:rsidP="007F0D99">
      <w:pPr>
        <w:pStyle w:val="NoSpacing"/>
        <w:jc w:val="both"/>
      </w:pPr>
      <w:r>
        <w:rPr>
          <w:b/>
        </w:rPr>
        <w:t xml:space="preserve">10/2020 – Item 4.1 </w:t>
      </w:r>
      <w:r w:rsidRPr="005666A1">
        <w:t>-</w:t>
      </w:r>
      <w:r>
        <w:rPr>
          <w:b/>
        </w:rPr>
        <w:t xml:space="preserve"> </w:t>
      </w:r>
      <w:r w:rsidRPr="00776AEF">
        <w:t>Michelle to contact Christine (</w:t>
      </w:r>
      <w:proofErr w:type="spellStart"/>
      <w:r w:rsidRPr="00776AEF">
        <w:t>Hunterlink</w:t>
      </w:r>
      <w:proofErr w:type="spellEnd"/>
      <w:r w:rsidRPr="00776AEF">
        <w:t>) to discuss</w:t>
      </w:r>
      <w:r>
        <w:t xml:space="preserve"> </w:t>
      </w:r>
      <w:r w:rsidRPr="00776AEF">
        <w:t xml:space="preserve">their involvement in the </w:t>
      </w:r>
      <w:r>
        <w:t xml:space="preserve">seafarer welfare </w:t>
      </w:r>
      <w:r w:rsidRPr="00776AEF">
        <w:t>campaign</w:t>
      </w:r>
      <w:r>
        <w:t xml:space="preserve">. </w:t>
      </w:r>
      <w:r w:rsidR="00BB3B28" w:rsidRPr="00BB3B28">
        <w:rPr>
          <w:b/>
        </w:rPr>
        <w:t>Closed</w:t>
      </w:r>
    </w:p>
    <w:p w14:paraId="6331FFEE" w14:textId="77777777" w:rsidR="00BB3B28" w:rsidRDefault="00BB3B28" w:rsidP="007F0D99">
      <w:pPr>
        <w:spacing w:after="0" w:line="267" w:lineRule="exact"/>
        <w:ind w:right="-20"/>
        <w:jc w:val="both"/>
        <w:rPr>
          <w:rFonts w:eastAsiaTheme="minorEastAsia"/>
          <w:b/>
        </w:rPr>
      </w:pPr>
      <w:r>
        <w:rPr>
          <w:rFonts w:eastAsia="Times New Roman"/>
          <w:b/>
        </w:rPr>
        <w:t xml:space="preserve">10/2020 – Item 5.1 </w:t>
      </w:r>
      <w:r w:rsidR="005666A1" w:rsidRPr="005666A1">
        <w:rPr>
          <w:rFonts w:eastAsia="Times New Roman"/>
        </w:rPr>
        <w:t xml:space="preserve">- </w:t>
      </w:r>
      <w:r w:rsidRPr="00BC0A32">
        <w:rPr>
          <w:rFonts w:eastAsiaTheme="minorEastAsia"/>
        </w:rPr>
        <w:t>Secretariat to confirm security of Facebook complaints</w:t>
      </w:r>
      <w:r>
        <w:rPr>
          <w:rFonts w:eastAsiaTheme="minorEastAsia"/>
        </w:rPr>
        <w:t xml:space="preserve">. </w:t>
      </w:r>
      <w:r w:rsidRPr="00BB3B28">
        <w:rPr>
          <w:rFonts w:eastAsiaTheme="minorEastAsia"/>
          <w:b/>
        </w:rPr>
        <w:t>Closed</w:t>
      </w:r>
    </w:p>
    <w:p w14:paraId="10342EB9" w14:textId="77777777" w:rsidR="00BB3B28" w:rsidRPr="005666A1" w:rsidRDefault="005666A1" w:rsidP="007F0D99">
      <w:pPr>
        <w:spacing w:after="0" w:line="267" w:lineRule="exact"/>
        <w:ind w:right="-20"/>
        <w:jc w:val="both"/>
        <w:rPr>
          <w:rFonts w:eastAsiaTheme="minorEastAsia"/>
        </w:rPr>
      </w:pPr>
      <w:r w:rsidRPr="005666A1">
        <w:rPr>
          <w:rFonts w:eastAsia="Times New Roman"/>
          <w:b/>
        </w:rPr>
        <w:t>06/2020 – Item 9.4</w:t>
      </w:r>
      <w:r>
        <w:rPr>
          <w:rFonts w:eastAsia="Times New Roman"/>
        </w:rPr>
        <w:t xml:space="preserve"> - </w:t>
      </w:r>
      <w:r w:rsidRPr="16B0EA88">
        <w:rPr>
          <w:rFonts w:eastAsiaTheme="minorEastAsia"/>
        </w:rPr>
        <w:t>Melwyn approach</w:t>
      </w:r>
      <w:r>
        <w:rPr>
          <w:rFonts w:eastAsiaTheme="minorEastAsia"/>
        </w:rPr>
        <w:t>ed</w:t>
      </w:r>
      <w:r w:rsidRPr="16B0EA88">
        <w:rPr>
          <w:rFonts w:eastAsiaTheme="minorEastAsia"/>
        </w:rPr>
        <w:t xml:space="preserve"> Cruise </w:t>
      </w:r>
      <w:r>
        <w:rPr>
          <w:rFonts w:eastAsiaTheme="minorEastAsia"/>
        </w:rPr>
        <w:t>Lines International Association</w:t>
      </w:r>
      <w:r w:rsidRPr="16B0EA88">
        <w:rPr>
          <w:rFonts w:eastAsiaTheme="minorEastAsia"/>
        </w:rPr>
        <w:t xml:space="preserve"> </w:t>
      </w:r>
      <w:r>
        <w:rPr>
          <w:rFonts w:eastAsiaTheme="minorEastAsia"/>
        </w:rPr>
        <w:t xml:space="preserve">(CLIA) </w:t>
      </w:r>
      <w:r w:rsidRPr="16B0EA88">
        <w:rPr>
          <w:rFonts w:eastAsiaTheme="minorEastAsia"/>
        </w:rPr>
        <w:t>to discuss a representative</w:t>
      </w:r>
      <w:r>
        <w:rPr>
          <w:rFonts w:eastAsiaTheme="minorEastAsia"/>
        </w:rPr>
        <w:t xml:space="preserve"> attending ASWC in the future, CLIA requested an ASWC info pack. </w:t>
      </w:r>
      <w:r w:rsidR="00FF174A">
        <w:rPr>
          <w:rFonts w:eastAsiaTheme="minorEastAsia"/>
        </w:rPr>
        <w:t>AMSA</w:t>
      </w:r>
      <w:r>
        <w:rPr>
          <w:rFonts w:eastAsiaTheme="minorEastAsia"/>
        </w:rPr>
        <w:t xml:space="preserve"> to provide ASWC pre</w:t>
      </w:r>
      <w:r w:rsidR="00FF174A">
        <w:rPr>
          <w:rFonts w:eastAsiaTheme="minorEastAsia"/>
        </w:rPr>
        <w:t>sentation to CLIA</w:t>
      </w:r>
      <w:r>
        <w:rPr>
          <w:rFonts w:eastAsiaTheme="minorEastAsia"/>
        </w:rPr>
        <w:t xml:space="preserve">. </w:t>
      </w:r>
      <w:r w:rsidR="00FF174A">
        <w:rPr>
          <w:rFonts w:eastAsiaTheme="minorEastAsia"/>
          <w:b/>
        </w:rPr>
        <w:t>Closed</w:t>
      </w:r>
    </w:p>
    <w:p w14:paraId="3CF119D7" w14:textId="77777777" w:rsidR="007F29D9" w:rsidRDefault="005666A1" w:rsidP="007F0D99">
      <w:pPr>
        <w:spacing w:after="0" w:line="267" w:lineRule="exact"/>
        <w:ind w:right="-20"/>
        <w:jc w:val="both"/>
        <w:rPr>
          <w:rFonts w:cs="Calibri"/>
          <w:b/>
        </w:rPr>
      </w:pPr>
      <w:r>
        <w:rPr>
          <w:rFonts w:cs="Calibri"/>
          <w:b/>
        </w:rPr>
        <w:t>06/2020 – Item 9</w:t>
      </w:r>
      <w:r w:rsidR="003565B0" w:rsidRPr="00483AB5">
        <w:rPr>
          <w:rFonts w:cs="Calibri"/>
          <w:b/>
        </w:rPr>
        <w:t>.</w:t>
      </w:r>
      <w:r>
        <w:rPr>
          <w:rFonts w:cs="Calibri"/>
          <w:b/>
        </w:rPr>
        <w:t>1</w:t>
      </w:r>
      <w:r w:rsidR="003565B0" w:rsidRPr="005666A1">
        <w:rPr>
          <w:rFonts w:cs="Calibri"/>
        </w:rPr>
        <w:t xml:space="preserve"> </w:t>
      </w:r>
      <w:r>
        <w:rPr>
          <w:rFonts w:cs="Calibri"/>
        </w:rPr>
        <w:t>-</w:t>
      </w:r>
      <w:r w:rsidR="003565B0" w:rsidRPr="00483AB5">
        <w:rPr>
          <w:rFonts w:cs="Calibri"/>
          <w:b/>
        </w:rPr>
        <w:t xml:space="preserve"> </w:t>
      </w:r>
      <w:r>
        <w:rPr>
          <w:rFonts w:cs="Calibri"/>
        </w:rPr>
        <w:t xml:space="preserve">Michelle has developed </w:t>
      </w:r>
      <w:r w:rsidR="003F48F8">
        <w:rPr>
          <w:rFonts w:cs="Calibri"/>
        </w:rPr>
        <w:t xml:space="preserve">the </w:t>
      </w:r>
      <w:r>
        <w:rPr>
          <w:rFonts w:cs="Calibri"/>
        </w:rPr>
        <w:t>ASWC presentation</w:t>
      </w:r>
      <w:r w:rsidR="00FF174A">
        <w:rPr>
          <w:rFonts w:cs="Calibri"/>
        </w:rPr>
        <w:t xml:space="preserve"> which is now ready for ASWC members to use</w:t>
      </w:r>
      <w:r>
        <w:rPr>
          <w:rFonts w:cs="Calibri"/>
        </w:rPr>
        <w:t xml:space="preserve"> </w:t>
      </w:r>
      <w:r w:rsidR="00FF174A">
        <w:rPr>
          <w:rFonts w:cs="Calibri"/>
        </w:rPr>
        <w:t>(</w:t>
      </w:r>
      <w:r>
        <w:rPr>
          <w:rFonts w:cs="Calibri"/>
        </w:rPr>
        <w:t xml:space="preserve">current data to be inserted </w:t>
      </w:r>
      <w:r w:rsidR="00FF174A">
        <w:rPr>
          <w:rFonts w:cs="Calibri"/>
        </w:rPr>
        <w:t xml:space="preserve">by AMSA </w:t>
      </w:r>
      <w:r>
        <w:rPr>
          <w:rFonts w:cs="Calibri"/>
        </w:rPr>
        <w:t>at the time of use</w:t>
      </w:r>
      <w:r w:rsidR="00FF174A">
        <w:rPr>
          <w:rFonts w:cs="Calibri"/>
        </w:rPr>
        <w:t>)</w:t>
      </w:r>
      <w:r>
        <w:rPr>
          <w:rFonts w:cs="Calibri"/>
        </w:rPr>
        <w:t xml:space="preserve">. </w:t>
      </w:r>
      <w:r w:rsidRPr="005666A1">
        <w:rPr>
          <w:rFonts w:cs="Calibri"/>
          <w:b/>
        </w:rPr>
        <w:t>Closed</w:t>
      </w:r>
    </w:p>
    <w:p w14:paraId="08793483" w14:textId="77777777" w:rsidR="00C531B1" w:rsidRDefault="00FF174A" w:rsidP="007F0D99">
      <w:pPr>
        <w:spacing w:after="0" w:line="267" w:lineRule="exact"/>
        <w:ind w:right="-20"/>
        <w:jc w:val="both"/>
        <w:rPr>
          <w:rFonts w:cs="Calibri"/>
          <w:b/>
        </w:rPr>
      </w:pPr>
      <w:r>
        <w:rPr>
          <w:rFonts w:cs="Calibri"/>
          <w:b/>
        </w:rPr>
        <w:t xml:space="preserve">06/2020 – Item 9.2 </w:t>
      </w:r>
      <w:r>
        <w:rPr>
          <w:rFonts w:cs="Calibri"/>
        </w:rPr>
        <w:t>-</w:t>
      </w:r>
      <w:r w:rsidRPr="00FF174A">
        <w:rPr>
          <w:rFonts w:cs="Calibri"/>
        </w:rPr>
        <w:t xml:space="preserve"> Secretariat to </w:t>
      </w:r>
      <w:r>
        <w:rPr>
          <w:rFonts w:cs="Calibri"/>
        </w:rPr>
        <w:t>organise a joint</w:t>
      </w:r>
      <w:r w:rsidR="00EB6975">
        <w:rPr>
          <w:rFonts w:cs="Calibri"/>
        </w:rPr>
        <w:t xml:space="preserve"> ASWC/PWC meeting. Feb 2021 update: T</w:t>
      </w:r>
      <w:r>
        <w:rPr>
          <w:rFonts w:cs="Calibri"/>
        </w:rPr>
        <w:t xml:space="preserve">his was on hold due to the pandemic but can be picked up again now. The Secretariat will aim to set this meeting up toward the end of 2021, </w:t>
      </w:r>
      <w:r w:rsidR="00C531B1">
        <w:rPr>
          <w:rFonts w:cs="Calibri"/>
        </w:rPr>
        <w:t xml:space="preserve">to be a </w:t>
      </w:r>
      <w:r>
        <w:rPr>
          <w:rFonts w:cs="Calibri"/>
        </w:rPr>
        <w:t xml:space="preserve">face to face </w:t>
      </w:r>
      <w:r w:rsidR="00C531B1">
        <w:rPr>
          <w:rFonts w:cs="Calibri"/>
        </w:rPr>
        <w:t>meeting</w:t>
      </w:r>
      <w:r w:rsidR="00DF068F">
        <w:rPr>
          <w:rFonts w:cs="Calibri"/>
        </w:rPr>
        <w:t>,</w:t>
      </w:r>
      <w:r w:rsidR="00C531B1">
        <w:rPr>
          <w:rFonts w:cs="Calibri"/>
        </w:rPr>
        <w:t xml:space="preserve"> </w:t>
      </w:r>
      <w:r>
        <w:rPr>
          <w:rFonts w:cs="Calibri"/>
        </w:rPr>
        <w:t xml:space="preserve">pending </w:t>
      </w:r>
      <w:proofErr w:type="spellStart"/>
      <w:r>
        <w:rPr>
          <w:rFonts w:cs="Calibri"/>
        </w:rPr>
        <w:t>Covid</w:t>
      </w:r>
      <w:proofErr w:type="spellEnd"/>
      <w:r>
        <w:rPr>
          <w:rFonts w:cs="Calibri"/>
        </w:rPr>
        <w:t xml:space="preserve"> safety.  </w:t>
      </w:r>
      <w:r w:rsidR="00C531B1">
        <w:rPr>
          <w:rFonts w:cs="Calibri"/>
        </w:rPr>
        <w:t xml:space="preserve">Secretariat to consult with </w:t>
      </w:r>
      <w:r>
        <w:rPr>
          <w:rFonts w:cs="Calibri"/>
        </w:rPr>
        <w:t xml:space="preserve">Garry &amp; John </w:t>
      </w:r>
      <w:r w:rsidR="00C531B1">
        <w:rPr>
          <w:rFonts w:cs="Calibri"/>
        </w:rPr>
        <w:t xml:space="preserve">re. </w:t>
      </w:r>
      <w:proofErr w:type="gramStart"/>
      <w:r>
        <w:rPr>
          <w:rFonts w:cs="Calibri"/>
        </w:rPr>
        <w:t>how</w:t>
      </w:r>
      <w:proofErr w:type="gramEnd"/>
      <w:r>
        <w:rPr>
          <w:rFonts w:cs="Calibri"/>
        </w:rPr>
        <w:t xml:space="preserve"> we can best engage with the centres. </w:t>
      </w:r>
      <w:r w:rsidR="00C531B1" w:rsidRPr="00C531B1">
        <w:rPr>
          <w:rFonts w:cs="Calibri"/>
          <w:b/>
        </w:rPr>
        <w:t>Open</w:t>
      </w:r>
    </w:p>
    <w:p w14:paraId="2CE02C2E" w14:textId="77777777" w:rsidR="00C531B1" w:rsidRPr="00C531B1" w:rsidRDefault="00C531B1" w:rsidP="007F0D99">
      <w:pPr>
        <w:spacing w:after="0" w:line="267" w:lineRule="exact"/>
        <w:ind w:right="-20"/>
        <w:jc w:val="both"/>
        <w:rPr>
          <w:rFonts w:cs="Calibri"/>
        </w:rPr>
      </w:pPr>
      <w:r>
        <w:rPr>
          <w:rFonts w:cs="Calibri"/>
          <w:b/>
        </w:rPr>
        <w:t>11/2014 – Item 3.2</w:t>
      </w:r>
      <w:r>
        <w:rPr>
          <w:rFonts w:cs="Calibri"/>
        </w:rPr>
        <w:t xml:space="preserve"> - </w:t>
      </w:r>
      <w:r w:rsidRPr="00C531B1">
        <w:rPr>
          <w:rFonts w:cs="Calibri"/>
        </w:rPr>
        <w:t xml:space="preserve">Welfare providers and centres to provide data on number of seafarers visiting the ports and </w:t>
      </w:r>
      <w:r>
        <w:rPr>
          <w:rFonts w:cs="Calibri"/>
        </w:rPr>
        <w:t>utilising services</w:t>
      </w:r>
      <w:r w:rsidRPr="00650A0D">
        <w:rPr>
          <w:rFonts w:cs="Calibri"/>
        </w:rPr>
        <w:t xml:space="preserve">. </w:t>
      </w:r>
      <w:r w:rsidR="00650A0D" w:rsidRPr="00650A0D">
        <w:rPr>
          <w:rFonts w:cs="Calibri"/>
        </w:rPr>
        <w:t xml:space="preserve">No data received to date.  </w:t>
      </w:r>
      <w:r w:rsidR="00650A0D">
        <w:rPr>
          <w:rFonts w:cs="Calibri"/>
          <w:b/>
        </w:rPr>
        <w:t xml:space="preserve">Closed (Carried over to Action 02/2021 - Item 2.2 &amp; 2.3). </w:t>
      </w:r>
    </w:p>
    <w:p w14:paraId="2F0BA918" w14:textId="77777777" w:rsidR="00920ABC" w:rsidRDefault="00920ABC" w:rsidP="003565B0">
      <w:pPr>
        <w:spacing w:after="0" w:line="267" w:lineRule="exact"/>
        <w:ind w:right="-20"/>
        <w:rPr>
          <w:rFonts w:cs="Calibri"/>
        </w:rPr>
      </w:pPr>
    </w:p>
    <w:p w14:paraId="6D62C306" w14:textId="77777777" w:rsidR="005A7042" w:rsidRPr="005A7042" w:rsidRDefault="00F57393" w:rsidP="005A7042">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969"/>
        </w:tabs>
        <w:spacing w:before="120" w:after="0" w:line="240" w:lineRule="auto"/>
        <w:jc w:val="center"/>
      </w:pPr>
      <w:r w:rsidRPr="007E6FC5">
        <w:t>Council agreed to minutes of last meeting and up</w:t>
      </w:r>
      <w:r w:rsidR="00191012">
        <w:t xml:space="preserve">date of </w:t>
      </w:r>
      <w:r>
        <w:t>action items</w:t>
      </w:r>
    </w:p>
    <w:p w14:paraId="00E0BE0F" w14:textId="77777777" w:rsidR="00650A0D" w:rsidRDefault="00650A0D" w:rsidP="00E452EE">
      <w:pPr>
        <w:pStyle w:val="Heading3"/>
        <w:spacing w:line="240" w:lineRule="auto"/>
        <w:rPr>
          <w:rFonts w:eastAsia="Times New Roman"/>
          <w:color w:val="2F5496" w:themeColor="accent5" w:themeShade="BF"/>
          <w:lang w:eastAsia="en-AU"/>
        </w:rPr>
      </w:pPr>
    </w:p>
    <w:p w14:paraId="48E8091C" w14:textId="77777777" w:rsidR="00F57393" w:rsidRPr="00030FC0" w:rsidRDefault="007D73EA"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Agenda Item 3</w:t>
      </w:r>
      <w:r w:rsidR="00F57393" w:rsidRPr="00030FC0">
        <w:rPr>
          <w:rFonts w:eastAsia="Times New Roman"/>
          <w:b/>
          <w:color w:val="2F5496" w:themeColor="accent5" w:themeShade="BF"/>
          <w:lang w:eastAsia="en-AU"/>
        </w:rPr>
        <w:t xml:space="preserve">: </w:t>
      </w:r>
      <w:r w:rsidRPr="00030FC0">
        <w:rPr>
          <w:rFonts w:eastAsia="Times New Roman"/>
          <w:b/>
          <w:color w:val="2F5496" w:themeColor="accent5" w:themeShade="BF"/>
          <w:lang w:eastAsia="en-AU"/>
        </w:rPr>
        <w:t xml:space="preserve">ASWC </w:t>
      </w:r>
      <w:r w:rsidR="00F57393" w:rsidRPr="00030FC0">
        <w:rPr>
          <w:rFonts w:eastAsia="Times New Roman"/>
          <w:b/>
          <w:color w:val="2F5496" w:themeColor="accent5" w:themeShade="BF"/>
          <w:lang w:eastAsia="en-AU"/>
        </w:rPr>
        <w:t>Correspondence</w:t>
      </w:r>
    </w:p>
    <w:p w14:paraId="08B251D7" w14:textId="77777777" w:rsidR="00F57393" w:rsidRPr="000E155E" w:rsidRDefault="00491D79" w:rsidP="007F0D99">
      <w:pPr>
        <w:spacing w:line="240" w:lineRule="auto"/>
        <w:jc w:val="both"/>
      </w:pPr>
      <w:r>
        <w:t>The Chair</w:t>
      </w:r>
      <w:r w:rsidR="00F57393" w:rsidRPr="006B442C">
        <w:t xml:space="preserve"> gave a verbal update on correspondence si</w:t>
      </w:r>
      <w:r w:rsidR="00F57393" w:rsidRPr="005A7042">
        <w:t xml:space="preserve">nce the last meeting: </w:t>
      </w:r>
      <w:r w:rsidR="00650A0D">
        <w:t>1</w:t>
      </w:r>
      <w:r w:rsidR="004919AE">
        <w:t>2</w:t>
      </w:r>
      <w:r w:rsidR="005A7042" w:rsidRPr="005A7042">
        <w:t xml:space="preserve"> </w:t>
      </w:r>
      <w:r w:rsidR="00F57393" w:rsidRPr="005A7042">
        <w:t xml:space="preserve">emails received and </w:t>
      </w:r>
      <w:r w:rsidR="004919AE">
        <w:t>5</w:t>
      </w:r>
      <w:r w:rsidR="005A7042" w:rsidRPr="005A7042">
        <w:t xml:space="preserve"> </w:t>
      </w:r>
      <w:r w:rsidR="00F57393" w:rsidRPr="005A7042">
        <w:t>sent</w:t>
      </w:r>
      <w:r w:rsidR="004919AE">
        <w:t>, primarily related to general/business</w:t>
      </w:r>
      <w:r w:rsidR="00DF068F">
        <w:t>-</w:t>
      </w:r>
      <w:r w:rsidR="004919AE">
        <w:t>as</w:t>
      </w:r>
      <w:r w:rsidR="00DF068F">
        <w:t>-</w:t>
      </w:r>
      <w:r w:rsidR="004919AE">
        <w:t>usual correspondence within the Council</w:t>
      </w:r>
      <w:r w:rsidR="009B339A">
        <w:t xml:space="preserve"> and feedback on the Terms of Reference</w:t>
      </w:r>
      <w:r w:rsidR="00F57393" w:rsidRPr="005A7042">
        <w:t xml:space="preserve">. </w:t>
      </w:r>
      <w:r w:rsidR="009B339A">
        <w:t xml:space="preserve"> </w:t>
      </w:r>
      <w:r w:rsidR="00F57393" w:rsidRPr="005A7042">
        <w:t>Electronic copies can be circulated if requested.</w:t>
      </w:r>
    </w:p>
    <w:p w14:paraId="3BFA5BCE" w14:textId="77777777" w:rsidR="00F57393" w:rsidRPr="00030FC0" w:rsidRDefault="007D73EA"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Agenda Item 4</w:t>
      </w:r>
      <w:r w:rsidR="00030FC0">
        <w:rPr>
          <w:rFonts w:eastAsia="Times New Roman"/>
          <w:b/>
          <w:color w:val="2F5496" w:themeColor="accent5" w:themeShade="BF"/>
          <w:lang w:eastAsia="en-AU"/>
        </w:rPr>
        <w:t>: ASWC Engagement -</w:t>
      </w:r>
      <w:r w:rsidR="00F57393" w:rsidRPr="00030FC0">
        <w:rPr>
          <w:rFonts w:eastAsia="Times New Roman"/>
          <w:b/>
          <w:color w:val="2F5496" w:themeColor="accent5" w:themeShade="BF"/>
          <w:lang w:eastAsia="en-AU"/>
        </w:rPr>
        <w:t xml:space="preserve"> Website </w:t>
      </w:r>
      <w:r w:rsidR="00030FC0">
        <w:rPr>
          <w:rFonts w:eastAsia="Times New Roman"/>
          <w:b/>
          <w:color w:val="2F5496" w:themeColor="accent5" w:themeShade="BF"/>
          <w:lang w:eastAsia="en-AU"/>
        </w:rPr>
        <w:t>analytics</w:t>
      </w:r>
    </w:p>
    <w:p w14:paraId="0EA0B83E" w14:textId="77777777" w:rsidR="00F57393" w:rsidRPr="00DA5DDD" w:rsidRDefault="00F57393" w:rsidP="007F0D99">
      <w:pPr>
        <w:numPr>
          <w:ilvl w:val="0"/>
          <w:numId w:val="1"/>
        </w:numPr>
        <w:spacing w:after="0" w:line="240" w:lineRule="auto"/>
        <w:ind w:left="641" w:hanging="357"/>
        <w:jc w:val="both"/>
        <w:rPr>
          <w:rFonts w:cs="Arial"/>
          <w:color w:val="FF0000"/>
        </w:rPr>
      </w:pPr>
      <w:r w:rsidRPr="005A7042">
        <w:rPr>
          <w:rFonts w:cs="Arial"/>
        </w:rPr>
        <w:t>Nu</w:t>
      </w:r>
      <w:r w:rsidRPr="006B442C">
        <w:rPr>
          <w:rFonts w:cs="Arial"/>
        </w:rPr>
        <w:t xml:space="preserve">mber of articles published on the ASWC website since </w:t>
      </w:r>
      <w:r w:rsidR="005A7042">
        <w:rPr>
          <w:rFonts w:cs="Arial"/>
        </w:rPr>
        <w:t xml:space="preserve">last </w:t>
      </w:r>
      <w:r w:rsidR="005A7042" w:rsidRPr="005A7042">
        <w:rPr>
          <w:rFonts w:cs="Arial"/>
        </w:rPr>
        <w:t xml:space="preserve">meeting </w:t>
      </w:r>
      <w:r w:rsidR="00DA5DDD" w:rsidRPr="005A7042">
        <w:rPr>
          <w:rFonts w:cs="Arial"/>
        </w:rPr>
        <w:t xml:space="preserve">= </w:t>
      </w:r>
      <w:r w:rsidR="004919AE">
        <w:rPr>
          <w:rFonts w:cs="Arial"/>
        </w:rPr>
        <w:t>5</w:t>
      </w:r>
    </w:p>
    <w:p w14:paraId="46C8E429" w14:textId="77777777" w:rsidR="00F57393" w:rsidRDefault="00F57393" w:rsidP="007F0D99">
      <w:pPr>
        <w:numPr>
          <w:ilvl w:val="0"/>
          <w:numId w:val="1"/>
        </w:numPr>
        <w:spacing w:after="0" w:line="240" w:lineRule="auto"/>
        <w:ind w:left="641" w:hanging="357"/>
        <w:jc w:val="both"/>
        <w:rPr>
          <w:rFonts w:cs="Arial"/>
        </w:rPr>
      </w:pPr>
      <w:r w:rsidRPr="00B6041F">
        <w:rPr>
          <w:rFonts w:cs="Arial"/>
        </w:rPr>
        <w:t xml:space="preserve">Number of ASWC website ‘hits’ = </w:t>
      </w:r>
      <w:r w:rsidR="004919AE">
        <w:rPr>
          <w:rFonts w:cs="Arial"/>
        </w:rPr>
        <w:t>823</w:t>
      </w:r>
      <w:r w:rsidRPr="00B6041F">
        <w:rPr>
          <w:rFonts w:cs="Arial"/>
        </w:rPr>
        <w:t xml:space="preserve"> (previous was </w:t>
      </w:r>
      <w:r w:rsidR="004919AE">
        <w:rPr>
          <w:rFonts w:cs="Arial"/>
        </w:rPr>
        <w:t>871</w:t>
      </w:r>
      <w:r w:rsidRPr="00B6041F">
        <w:rPr>
          <w:rFonts w:cs="Arial"/>
        </w:rPr>
        <w:t xml:space="preserve"> for </w:t>
      </w:r>
      <w:r w:rsidR="004919AE">
        <w:rPr>
          <w:rFonts w:cs="Arial"/>
        </w:rPr>
        <w:t>July -</w:t>
      </w:r>
      <w:r>
        <w:rPr>
          <w:rFonts w:cs="Arial"/>
        </w:rPr>
        <w:t xml:space="preserve"> </w:t>
      </w:r>
      <w:r w:rsidR="004919AE">
        <w:rPr>
          <w:rFonts w:cs="Arial"/>
        </w:rPr>
        <w:t>September</w:t>
      </w:r>
      <w:r w:rsidR="00DA5DDD">
        <w:rPr>
          <w:rFonts w:cs="Arial"/>
        </w:rPr>
        <w:t xml:space="preserve"> </w:t>
      </w:r>
      <w:r w:rsidR="004E0860">
        <w:rPr>
          <w:rFonts w:cs="Arial"/>
        </w:rPr>
        <w:t>20</w:t>
      </w:r>
      <w:r w:rsidR="004919AE">
        <w:rPr>
          <w:rFonts w:cs="Arial"/>
        </w:rPr>
        <w:t>20</w:t>
      </w:r>
      <w:r w:rsidRPr="00B6041F">
        <w:rPr>
          <w:rFonts w:cs="Arial"/>
        </w:rPr>
        <w:t>)</w:t>
      </w:r>
    </w:p>
    <w:p w14:paraId="23E5D73B" w14:textId="77777777" w:rsidR="00F57393" w:rsidRPr="005A7042" w:rsidRDefault="00F57393" w:rsidP="007F0D99">
      <w:pPr>
        <w:numPr>
          <w:ilvl w:val="0"/>
          <w:numId w:val="1"/>
        </w:numPr>
        <w:spacing w:after="0" w:line="240" w:lineRule="auto"/>
        <w:ind w:left="641" w:hanging="357"/>
        <w:jc w:val="both"/>
        <w:rPr>
          <w:rFonts w:cs="Arial"/>
        </w:rPr>
      </w:pPr>
      <w:r>
        <w:rPr>
          <w:rFonts w:cs="Arial"/>
        </w:rPr>
        <w:t xml:space="preserve">Average time on a page (minutes) </w:t>
      </w:r>
      <w:r w:rsidRPr="005A7042">
        <w:rPr>
          <w:rFonts w:cs="Arial"/>
        </w:rPr>
        <w:t xml:space="preserve">has </w:t>
      </w:r>
      <w:r w:rsidR="004919AE">
        <w:rPr>
          <w:rFonts w:cs="Arial"/>
        </w:rPr>
        <w:t>in</w:t>
      </w:r>
      <w:r w:rsidR="004E0860" w:rsidRPr="005A7042">
        <w:rPr>
          <w:rFonts w:cs="Arial"/>
        </w:rPr>
        <w:t xml:space="preserve">creased </w:t>
      </w:r>
      <w:r w:rsidR="00DA5DDD" w:rsidRPr="005A7042">
        <w:rPr>
          <w:rFonts w:cs="Arial"/>
        </w:rPr>
        <w:t xml:space="preserve">slightly from </w:t>
      </w:r>
      <w:r w:rsidR="004919AE">
        <w:rPr>
          <w:rFonts w:cs="Arial"/>
        </w:rPr>
        <w:t>2.2</w:t>
      </w:r>
      <w:r w:rsidR="004E0860" w:rsidRPr="005A7042">
        <w:rPr>
          <w:rFonts w:cs="Arial"/>
        </w:rPr>
        <w:t xml:space="preserve"> minutes to </w:t>
      </w:r>
      <w:r w:rsidR="004919AE">
        <w:rPr>
          <w:rFonts w:cs="Arial"/>
        </w:rPr>
        <w:t>2.46</w:t>
      </w:r>
      <w:r w:rsidR="005A7042" w:rsidRPr="005A7042">
        <w:rPr>
          <w:rFonts w:cs="Arial"/>
        </w:rPr>
        <w:t xml:space="preserve"> </w:t>
      </w:r>
      <w:r w:rsidRPr="005A7042">
        <w:rPr>
          <w:rFonts w:cs="Arial"/>
        </w:rPr>
        <w:t>minutes</w:t>
      </w:r>
    </w:p>
    <w:p w14:paraId="437EC036" w14:textId="60AD7BF7" w:rsidR="00F57393" w:rsidRPr="005A7042" w:rsidRDefault="00F57393" w:rsidP="004A318D">
      <w:pPr>
        <w:numPr>
          <w:ilvl w:val="0"/>
          <w:numId w:val="1"/>
        </w:numPr>
        <w:spacing w:line="240" w:lineRule="auto"/>
        <w:ind w:left="641" w:hanging="357"/>
        <w:jc w:val="both"/>
        <w:rPr>
          <w:rFonts w:cs="Arial"/>
        </w:rPr>
      </w:pPr>
      <w:r w:rsidRPr="005A7042">
        <w:rPr>
          <w:rFonts w:cs="Arial"/>
        </w:rPr>
        <w:t>Top pag</w:t>
      </w:r>
      <w:r w:rsidR="004E0860" w:rsidRPr="005A7042">
        <w:rPr>
          <w:rFonts w:cs="Arial"/>
        </w:rPr>
        <w:t xml:space="preserve">e hits: </w:t>
      </w:r>
      <w:r w:rsidR="005A7042" w:rsidRPr="005A7042">
        <w:rPr>
          <w:rFonts w:cs="Arial"/>
        </w:rPr>
        <w:t xml:space="preserve">‘Map of </w:t>
      </w:r>
      <w:r w:rsidR="004919AE">
        <w:rPr>
          <w:rFonts w:cs="Arial"/>
        </w:rPr>
        <w:t>locations’ = 109</w:t>
      </w:r>
      <w:r w:rsidR="005A7042" w:rsidRPr="005A7042">
        <w:rPr>
          <w:rFonts w:cs="Arial"/>
        </w:rPr>
        <w:t xml:space="preserve">, ‘ASWC news’ = </w:t>
      </w:r>
      <w:r w:rsidR="004919AE">
        <w:rPr>
          <w:rFonts w:cs="Arial"/>
        </w:rPr>
        <w:t>98</w:t>
      </w:r>
      <w:r w:rsidR="004E0860" w:rsidRPr="005A7042">
        <w:rPr>
          <w:rFonts w:cs="Arial"/>
        </w:rPr>
        <w:t>, and</w:t>
      </w:r>
      <w:r w:rsidR="005A7042" w:rsidRPr="005A7042">
        <w:rPr>
          <w:rFonts w:cs="Arial"/>
        </w:rPr>
        <w:t xml:space="preserve"> ‘what can you do’ = </w:t>
      </w:r>
      <w:r w:rsidR="004919AE">
        <w:rPr>
          <w:rFonts w:cs="Arial"/>
        </w:rPr>
        <w:t>58</w:t>
      </w:r>
      <w:r w:rsidR="004A318D">
        <w:rPr>
          <w:rFonts w:cs="Arial"/>
        </w:rPr>
        <w:t xml:space="preserve"> </w:t>
      </w:r>
    </w:p>
    <w:p w14:paraId="70A09FEC" w14:textId="77777777" w:rsidR="00F57393" w:rsidRPr="00030FC0" w:rsidRDefault="007D73EA"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Agenda Item 5</w:t>
      </w:r>
      <w:r w:rsidR="00F57393" w:rsidRPr="00030FC0">
        <w:rPr>
          <w:rFonts w:eastAsia="Times New Roman"/>
          <w:b/>
          <w:color w:val="2F5496" w:themeColor="accent5" w:themeShade="BF"/>
          <w:lang w:eastAsia="en-AU"/>
        </w:rPr>
        <w:t>: MLC Complaints and Incidents</w:t>
      </w:r>
    </w:p>
    <w:p w14:paraId="5D240570" w14:textId="77777777" w:rsidR="00F57393" w:rsidRPr="00E04F6F" w:rsidRDefault="00F57393" w:rsidP="007F0D99">
      <w:pPr>
        <w:spacing w:line="240" w:lineRule="auto"/>
        <w:jc w:val="both"/>
        <w:rPr>
          <w:color w:val="000000" w:themeColor="text1"/>
          <w:lang w:eastAsia="en-AU"/>
        </w:rPr>
      </w:pPr>
      <w:r w:rsidRPr="00E04F6F">
        <w:rPr>
          <w:color w:val="000000" w:themeColor="text1"/>
          <w:lang w:eastAsia="en-AU"/>
        </w:rPr>
        <w:t>AMSA provided paper</w:t>
      </w:r>
      <w:r w:rsidR="005C2B99">
        <w:rPr>
          <w:color w:val="000000" w:themeColor="text1"/>
          <w:lang w:eastAsia="en-AU"/>
        </w:rPr>
        <w:t>s</w:t>
      </w:r>
      <w:r w:rsidRPr="00E04F6F">
        <w:rPr>
          <w:color w:val="000000" w:themeColor="text1"/>
          <w:lang w:eastAsia="en-AU"/>
        </w:rPr>
        <w:t xml:space="preserve"> on MLC</w:t>
      </w:r>
      <w:r w:rsidR="00E04F6F" w:rsidRPr="00E04F6F">
        <w:rPr>
          <w:color w:val="000000" w:themeColor="text1"/>
          <w:lang w:eastAsia="en-AU"/>
        </w:rPr>
        <w:t xml:space="preserve"> activities</w:t>
      </w:r>
      <w:r w:rsidRPr="00E04F6F">
        <w:rPr>
          <w:color w:val="000000" w:themeColor="text1"/>
          <w:lang w:eastAsia="en-AU"/>
        </w:rPr>
        <w:t>, medivacs, MOB’s and investigations stati</w:t>
      </w:r>
      <w:r w:rsidR="00FE68D6" w:rsidRPr="00E04F6F">
        <w:rPr>
          <w:color w:val="000000" w:themeColor="text1"/>
          <w:lang w:eastAsia="en-AU"/>
        </w:rPr>
        <w:t xml:space="preserve">stics for </w:t>
      </w:r>
      <w:r w:rsidR="003A5E19">
        <w:rPr>
          <w:color w:val="000000" w:themeColor="text1"/>
          <w:lang w:eastAsia="en-AU"/>
        </w:rPr>
        <w:t xml:space="preserve">the previous four quarters, the latest period being </w:t>
      </w:r>
      <w:r w:rsidR="005A7042" w:rsidRPr="00E04F6F">
        <w:rPr>
          <w:color w:val="000000" w:themeColor="text1"/>
          <w:lang w:eastAsia="en-AU"/>
        </w:rPr>
        <w:t xml:space="preserve">1 </w:t>
      </w:r>
      <w:r w:rsidR="00E04F6F" w:rsidRPr="00E04F6F">
        <w:rPr>
          <w:color w:val="000000" w:themeColor="text1"/>
          <w:lang w:eastAsia="en-AU"/>
        </w:rPr>
        <w:t xml:space="preserve">October - </w:t>
      </w:r>
      <w:r w:rsidR="005A7042" w:rsidRPr="00E04F6F">
        <w:rPr>
          <w:color w:val="000000" w:themeColor="text1"/>
          <w:lang w:eastAsia="en-AU"/>
        </w:rPr>
        <w:t xml:space="preserve">31 </w:t>
      </w:r>
      <w:r w:rsidR="00E04F6F" w:rsidRPr="00E04F6F">
        <w:rPr>
          <w:color w:val="000000" w:themeColor="text1"/>
          <w:lang w:eastAsia="en-AU"/>
        </w:rPr>
        <w:t xml:space="preserve">December </w:t>
      </w:r>
      <w:r w:rsidR="005A7042" w:rsidRPr="00E04F6F">
        <w:rPr>
          <w:color w:val="000000" w:themeColor="text1"/>
          <w:lang w:eastAsia="en-AU"/>
        </w:rPr>
        <w:t>2020.</w:t>
      </w:r>
    </w:p>
    <w:p w14:paraId="49F17852" w14:textId="36310734" w:rsidR="00A3181D" w:rsidRDefault="005C2B99" w:rsidP="007F0D99">
      <w:pPr>
        <w:spacing w:line="240" w:lineRule="auto"/>
        <w:jc w:val="both"/>
        <w:rPr>
          <w:lang w:eastAsia="en-AU"/>
        </w:rPr>
      </w:pPr>
      <w:r>
        <w:rPr>
          <w:lang w:eastAsia="en-AU"/>
        </w:rPr>
        <w:t xml:space="preserve">Michelle talked about the information provided in the papers, noting the new reporting period of the </w:t>
      </w:r>
      <w:r w:rsidR="009B41ED">
        <w:rPr>
          <w:lang w:eastAsia="en-AU"/>
        </w:rPr>
        <w:t>previous four</w:t>
      </w:r>
      <w:r>
        <w:rPr>
          <w:lang w:eastAsia="en-AU"/>
        </w:rPr>
        <w:t xml:space="preserve"> </w:t>
      </w:r>
      <w:r w:rsidR="00166F46">
        <w:rPr>
          <w:lang w:eastAsia="en-AU"/>
        </w:rPr>
        <w:t xml:space="preserve">quarters was </w:t>
      </w:r>
      <w:r w:rsidR="00166F46" w:rsidRPr="00166F46">
        <w:rPr>
          <w:lang w:eastAsia="en-AU"/>
        </w:rPr>
        <w:t>included</w:t>
      </w:r>
      <w:r w:rsidRPr="00166F46">
        <w:rPr>
          <w:lang w:eastAsia="en-AU"/>
        </w:rPr>
        <w:t xml:space="preserve">. </w:t>
      </w:r>
      <w:r w:rsidR="00166F46" w:rsidRPr="00166F46">
        <w:rPr>
          <w:lang w:eastAsia="en-AU"/>
        </w:rPr>
        <w:t xml:space="preserve"> </w:t>
      </w:r>
      <w:r w:rsidR="009B6164" w:rsidRPr="00166F46">
        <w:rPr>
          <w:lang w:eastAsia="en-AU"/>
        </w:rPr>
        <w:t xml:space="preserve">It was also noted the injury data </w:t>
      </w:r>
      <w:r w:rsidR="00166F46" w:rsidRPr="00166F46">
        <w:rPr>
          <w:lang w:eastAsia="en-AU"/>
        </w:rPr>
        <w:t>has</w:t>
      </w:r>
      <w:r w:rsidR="009B6164" w:rsidRPr="00166F46">
        <w:rPr>
          <w:lang w:eastAsia="en-AU"/>
        </w:rPr>
        <w:t xml:space="preserve"> be</w:t>
      </w:r>
      <w:r w:rsidR="00166F46" w:rsidRPr="00166F46">
        <w:rPr>
          <w:lang w:eastAsia="en-AU"/>
        </w:rPr>
        <w:t xml:space="preserve">en refined </w:t>
      </w:r>
      <w:r w:rsidR="00C26CCB">
        <w:rPr>
          <w:lang w:eastAsia="en-AU"/>
        </w:rPr>
        <w:t>and</w:t>
      </w:r>
      <w:r w:rsidR="00C26CCB" w:rsidRPr="00166F46">
        <w:rPr>
          <w:lang w:eastAsia="en-AU"/>
        </w:rPr>
        <w:t xml:space="preserve"> </w:t>
      </w:r>
      <w:r w:rsidR="00C26CCB">
        <w:rPr>
          <w:lang w:eastAsia="en-AU"/>
        </w:rPr>
        <w:t>categorised into minor and serious</w:t>
      </w:r>
      <w:r w:rsidR="009B6164" w:rsidRPr="00166F46">
        <w:rPr>
          <w:lang w:eastAsia="en-AU"/>
        </w:rPr>
        <w:t>.</w:t>
      </w:r>
      <w:r w:rsidR="00166F46">
        <w:rPr>
          <w:lang w:eastAsia="en-AU"/>
        </w:rPr>
        <w:t xml:space="preserve">  </w:t>
      </w:r>
    </w:p>
    <w:p w14:paraId="4FA1CB70" w14:textId="77777777" w:rsidR="00A3181D" w:rsidRDefault="00A3181D">
      <w:pPr>
        <w:spacing w:after="0" w:line="240" w:lineRule="auto"/>
        <w:rPr>
          <w:lang w:eastAsia="en-AU"/>
        </w:rPr>
      </w:pPr>
      <w:r>
        <w:rPr>
          <w:lang w:eastAsia="en-AU"/>
        </w:rPr>
        <w:br w:type="page"/>
      </w:r>
    </w:p>
    <w:p w14:paraId="0D0665E0" w14:textId="77777777" w:rsidR="009B41ED" w:rsidRDefault="009B41ED" w:rsidP="007F0D99">
      <w:pPr>
        <w:spacing w:line="240" w:lineRule="auto"/>
        <w:jc w:val="both"/>
        <w:rPr>
          <w:lang w:eastAsia="en-AU"/>
        </w:rPr>
      </w:pPr>
      <w:r>
        <w:rPr>
          <w:lang w:eastAsia="en-AU"/>
        </w:rPr>
        <w:lastRenderedPageBreak/>
        <w:t>The number of complaints has</w:t>
      </w:r>
      <w:r w:rsidR="00166F46">
        <w:rPr>
          <w:lang w:eastAsia="en-AU"/>
        </w:rPr>
        <w:t xml:space="preserve"> increased over each of the </w:t>
      </w:r>
      <w:r>
        <w:rPr>
          <w:lang w:eastAsia="en-AU"/>
        </w:rPr>
        <w:t xml:space="preserve">four </w:t>
      </w:r>
      <w:r w:rsidR="00166F46">
        <w:rPr>
          <w:lang w:eastAsia="en-AU"/>
        </w:rPr>
        <w:t>quarters, reaching its peak in Quar</w:t>
      </w:r>
      <w:r>
        <w:rPr>
          <w:lang w:eastAsia="en-AU"/>
        </w:rPr>
        <w:t xml:space="preserve">ter 3 before beginning to lower again.  The </w:t>
      </w:r>
      <w:r w:rsidR="00166F46">
        <w:rPr>
          <w:lang w:eastAsia="en-AU"/>
        </w:rPr>
        <w:t xml:space="preserve">release of Marine Notice 04/2020 (and 10/2020) </w:t>
      </w:r>
      <w:r>
        <w:rPr>
          <w:lang w:eastAsia="en-AU"/>
        </w:rPr>
        <w:t>contributed to the substantial increase in complaints related to maximum period</w:t>
      </w:r>
      <w:r w:rsidR="00166F46">
        <w:rPr>
          <w:lang w:eastAsia="en-AU"/>
        </w:rPr>
        <w:t xml:space="preserve"> </w:t>
      </w:r>
      <w:r>
        <w:rPr>
          <w:lang w:eastAsia="en-AU"/>
        </w:rPr>
        <w:t xml:space="preserve">on board </w:t>
      </w:r>
      <w:r w:rsidR="00166F46">
        <w:rPr>
          <w:lang w:eastAsia="en-AU"/>
        </w:rPr>
        <w:t xml:space="preserve">and </w:t>
      </w:r>
      <w:r>
        <w:rPr>
          <w:lang w:eastAsia="en-AU"/>
        </w:rPr>
        <w:t>subsequent repatriation.</w:t>
      </w:r>
      <w:r w:rsidR="00E2233D">
        <w:rPr>
          <w:lang w:eastAsia="en-AU"/>
        </w:rPr>
        <w:t xml:space="preserve">  This also linked to the number of MLC deficiencies issued as a result of those complaints and the number of detentions related to MLC.  We are now seeing a decrease in the number of complaints coming in</w:t>
      </w:r>
      <w:r w:rsidR="00DF068F">
        <w:rPr>
          <w:lang w:eastAsia="en-AU"/>
        </w:rPr>
        <w:t>, moving back to pre-</w:t>
      </w:r>
      <w:proofErr w:type="spellStart"/>
      <w:r w:rsidR="00DF068F">
        <w:rPr>
          <w:lang w:eastAsia="en-AU"/>
        </w:rPr>
        <w:t>covid</w:t>
      </w:r>
      <w:proofErr w:type="spellEnd"/>
      <w:r w:rsidR="00DF068F">
        <w:rPr>
          <w:lang w:eastAsia="en-AU"/>
        </w:rPr>
        <w:t xml:space="preserve"> statistics which is a positive trend. </w:t>
      </w:r>
    </w:p>
    <w:p w14:paraId="497F0237" w14:textId="11EE2A90" w:rsidR="00DF068F" w:rsidRDefault="00DF068F" w:rsidP="007F0D99">
      <w:pPr>
        <w:spacing w:line="240" w:lineRule="auto"/>
        <w:jc w:val="both"/>
        <w:rPr>
          <w:lang w:eastAsia="en-AU"/>
        </w:rPr>
      </w:pPr>
      <w:r>
        <w:rPr>
          <w:lang w:eastAsia="en-AU"/>
        </w:rPr>
        <w:t xml:space="preserve">There was an increase </w:t>
      </w:r>
      <w:r w:rsidR="00C26CCB">
        <w:rPr>
          <w:lang w:eastAsia="en-AU"/>
        </w:rPr>
        <w:t xml:space="preserve">in </w:t>
      </w:r>
      <w:r>
        <w:rPr>
          <w:lang w:eastAsia="en-AU"/>
        </w:rPr>
        <w:t>medivacs</w:t>
      </w:r>
      <w:r w:rsidR="00A3181D">
        <w:rPr>
          <w:lang w:eastAsia="en-AU"/>
        </w:rPr>
        <w:t xml:space="preserve"> this year compared to last</w:t>
      </w:r>
      <w:r w:rsidR="00EB545E">
        <w:rPr>
          <w:lang w:eastAsia="en-AU"/>
        </w:rPr>
        <w:t>, with peaks in Quarters 1 and 4,</w:t>
      </w:r>
      <w:r>
        <w:rPr>
          <w:lang w:eastAsia="en-AU"/>
        </w:rPr>
        <w:t xml:space="preserve"> as well as an increase in serious injuries </w:t>
      </w:r>
      <w:r w:rsidR="00EB545E">
        <w:rPr>
          <w:lang w:eastAsia="en-AU"/>
        </w:rPr>
        <w:t>compared to 2019.</w:t>
      </w:r>
    </w:p>
    <w:p w14:paraId="2884C888" w14:textId="779775C1" w:rsidR="000057E6" w:rsidRPr="00EB545E" w:rsidRDefault="00C26CCB" w:rsidP="007F0D99">
      <w:pPr>
        <w:spacing w:line="240" w:lineRule="auto"/>
        <w:jc w:val="both"/>
        <w:rPr>
          <w:lang w:eastAsia="en-AU"/>
        </w:rPr>
      </w:pPr>
      <w:r>
        <w:rPr>
          <w:lang w:eastAsia="en-AU"/>
        </w:rPr>
        <w:t>T</w:t>
      </w:r>
      <w:r w:rsidR="00EB545E">
        <w:rPr>
          <w:lang w:eastAsia="en-AU"/>
        </w:rPr>
        <w:t>he way deaths by natural causes is determined</w:t>
      </w:r>
      <w:r>
        <w:rPr>
          <w:lang w:eastAsia="en-AU"/>
        </w:rPr>
        <w:t xml:space="preserve"> was discussed</w:t>
      </w:r>
      <w:r w:rsidR="00A3181D">
        <w:rPr>
          <w:lang w:eastAsia="en-AU"/>
        </w:rPr>
        <w:t>.</w:t>
      </w:r>
      <w:r w:rsidR="00EB545E">
        <w:rPr>
          <w:lang w:eastAsia="en-AU"/>
        </w:rPr>
        <w:t xml:space="preserve">  </w:t>
      </w:r>
      <w:r>
        <w:rPr>
          <w:lang w:eastAsia="en-AU"/>
        </w:rPr>
        <w:t xml:space="preserve">The State based police hold jurisdictions in such matters </w:t>
      </w:r>
      <w:r w:rsidR="00615C31">
        <w:rPr>
          <w:lang w:eastAsia="en-AU"/>
        </w:rPr>
        <w:t>t</w:t>
      </w:r>
      <w:r w:rsidR="000057E6">
        <w:rPr>
          <w:lang w:eastAsia="en-AU"/>
        </w:rPr>
        <w:t xml:space="preserve">he determination is ultimately based on the results of </w:t>
      </w:r>
      <w:r>
        <w:rPr>
          <w:lang w:eastAsia="en-AU"/>
        </w:rPr>
        <w:t>their investigation</w:t>
      </w:r>
      <w:r w:rsidR="000057E6">
        <w:rPr>
          <w:lang w:eastAsia="en-AU"/>
        </w:rPr>
        <w:t xml:space="preserve">. </w:t>
      </w:r>
      <w:r>
        <w:rPr>
          <w:lang w:eastAsia="en-AU"/>
        </w:rPr>
        <w:t xml:space="preserve">In most cases the incident report would provide a pre-indication that the fatality was due to natural causes.  </w:t>
      </w:r>
    </w:p>
    <w:p w14:paraId="090DC700" w14:textId="77777777" w:rsidR="00552A6D" w:rsidRPr="00030FC0" w:rsidRDefault="00552A6D"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Agenda Item 6: Maximum period of shipboard service and repatriation</w:t>
      </w:r>
    </w:p>
    <w:p w14:paraId="70980A50" w14:textId="07EB5591" w:rsidR="000057E6" w:rsidRDefault="000057E6" w:rsidP="007F0D99">
      <w:pPr>
        <w:pStyle w:val="Heading3"/>
        <w:spacing w:after="240" w:line="240" w:lineRule="auto"/>
        <w:jc w:val="both"/>
        <w:rPr>
          <w:rFonts w:ascii="Calibri" w:eastAsia="Calibri" w:hAnsi="Calibri" w:cs="Times New Roman"/>
          <w:color w:val="000000" w:themeColor="text1"/>
          <w:sz w:val="22"/>
          <w:szCs w:val="22"/>
          <w:lang w:eastAsia="en-AU"/>
        </w:rPr>
      </w:pPr>
      <w:r>
        <w:rPr>
          <w:rFonts w:ascii="Calibri" w:eastAsia="Calibri" w:hAnsi="Calibri" w:cs="Times New Roman"/>
          <w:color w:val="000000" w:themeColor="text1"/>
          <w:sz w:val="22"/>
          <w:szCs w:val="22"/>
          <w:lang w:eastAsia="en-AU"/>
        </w:rPr>
        <w:t xml:space="preserve">To address the difficulties around repatriation of seafarers during the pandemic, </w:t>
      </w:r>
      <w:r w:rsidRPr="000057E6">
        <w:rPr>
          <w:rFonts w:ascii="Calibri" w:eastAsia="Calibri" w:hAnsi="Calibri" w:cs="Times New Roman"/>
          <w:color w:val="000000" w:themeColor="text1"/>
          <w:sz w:val="22"/>
          <w:szCs w:val="22"/>
          <w:lang w:eastAsia="en-AU"/>
        </w:rPr>
        <w:t xml:space="preserve">AMSA issued a number of Marine Notices </w:t>
      </w:r>
      <w:r w:rsidR="0043044C">
        <w:rPr>
          <w:rFonts w:ascii="Calibri" w:eastAsia="Calibri" w:hAnsi="Calibri" w:cs="Times New Roman"/>
          <w:color w:val="000000" w:themeColor="text1"/>
          <w:sz w:val="22"/>
          <w:szCs w:val="22"/>
          <w:lang w:eastAsia="en-AU"/>
        </w:rPr>
        <w:t xml:space="preserve">to allow for a temporary period </w:t>
      </w:r>
      <w:r w:rsidR="00615C31">
        <w:rPr>
          <w:rFonts w:ascii="Calibri" w:eastAsia="Calibri" w:hAnsi="Calibri" w:cs="Times New Roman"/>
          <w:color w:val="000000" w:themeColor="text1"/>
          <w:sz w:val="22"/>
          <w:szCs w:val="22"/>
          <w:lang w:eastAsia="en-AU"/>
        </w:rPr>
        <w:t>of</w:t>
      </w:r>
      <w:r w:rsidR="0043044C">
        <w:rPr>
          <w:rFonts w:ascii="Calibri" w:eastAsia="Calibri" w:hAnsi="Calibri" w:cs="Times New Roman"/>
          <w:color w:val="000000" w:themeColor="text1"/>
          <w:sz w:val="22"/>
          <w:szCs w:val="22"/>
          <w:lang w:eastAsia="en-AU"/>
        </w:rPr>
        <w:t xml:space="preserve"> </w:t>
      </w:r>
      <w:r w:rsidR="00615C31">
        <w:rPr>
          <w:rFonts w:ascii="Calibri" w:eastAsia="Calibri" w:hAnsi="Calibri" w:cs="Times New Roman"/>
          <w:color w:val="000000" w:themeColor="text1"/>
          <w:sz w:val="22"/>
          <w:szCs w:val="22"/>
          <w:lang w:eastAsia="en-AU"/>
        </w:rPr>
        <w:t>extension</w:t>
      </w:r>
      <w:r w:rsidR="000C16E2">
        <w:rPr>
          <w:rFonts w:ascii="Calibri" w:eastAsia="Calibri" w:hAnsi="Calibri" w:cs="Times New Roman"/>
          <w:color w:val="000000" w:themeColor="text1"/>
          <w:sz w:val="22"/>
          <w:szCs w:val="22"/>
          <w:lang w:eastAsia="en-AU"/>
        </w:rPr>
        <w:t xml:space="preserve"> </w:t>
      </w:r>
      <w:r w:rsidR="0043044C">
        <w:rPr>
          <w:rFonts w:ascii="Calibri" w:eastAsia="Calibri" w:hAnsi="Calibri" w:cs="Times New Roman"/>
          <w:color w:val="000000" w:themeColor="text1"/>
          <w:sz w:val="22"/>
          <w:szCs w:val="22"/>
          <w:lang w:eastAsia="en-AU"/>
        </w:rPr>
        <w:t xml:space="preserve">of </w:t>
      </w:r>
      <w:r w:rsidR="000C16E2">
        <w:rPr>
          <w:rFonts w:ascii="Calibri" w:eastAsia="Calibri" w:hAnsi="Calibri" w:cs="Times New Roman"/>
          <w:color w:val="000000" w:themeColor="text1"/>
          <w:sz w:val="22"/>
          <w:szCs w:val="22"/>
          <w:lang w:eastAsia="en-AU"/>
        </w:rPr>
        <w:t>seafarer</w:t>
      </w:r>
      <w:r w:rsidR="00D43A98">
        <w:rPr>
          <w:rFonts w:ascii="Calibri" w:eastAsia="Calibri" w:hAnsi="Calibri" w:cs="Times New Roman"/>
          <w:color w:val="000000" w:themeColor="text1"/>
          <w:sz w:val="22"/>
          <w:szCs w:val="22"/>
          <w:lang w:eastAsia="en-AU"/>
        </w:rPr>
        <w:t>’</w:t>
      </w:r>
      <w:r w:rsidR="000C16E2">
        <w:rPr>
          <w:rFonts w:ascii="Calibri" w:eastAsia="Calibri" w:hAnsi="Calibri" w:cs="Times New Roman"/>
          <w:color w:val="000000" w:themeColor="text1"/>
          <w:sz w:val="22"/>
          <w:szCs w:val="22"/>
          <w:lang w:eastAsia="en-AU"/>
        </w:rPr>
        <w:t xml:space="preserve">s </w:t>
      </w:r>
      <w:r w:rsidR="0043044C">
        <w:rPr>
          <w:rFonts w:ascii="Calibri" w:eastAsia="Calibri" w:hAnsi="Calibri" w:cs="Times New Roman"/>
          <w:color w:val="000000" w:themeColor="text1"/>
          <w:sz w:val="22"/>
          <w:szCs w:val="22"/>
          <w:lang w:eastAsia="en-AU"/>
        </w:rPr>
        <w:t xml:space="preserve">time on board </w:t>
      </w:r>
      <w:r w:rsidR="000C16E2">
        <w:rPr>
          <w:rFonts w:ascii="Calibri" w:eastAsia="Calibri" w:hAnsi="Calibri" w:cs="Times New Roman"/>
          <w:color w:val="000000" w:themeColor="text1"/>
          <w:sz w:val="22"/>
          <w:szCs w:val="22"/>
          <w:lang w:eastAsia="en-AU"/>
        </w:rPr>
        <w:t>beyond 11 months</w:t>
      </w:r>
      <w:r w:rsidR="0043044C">
        <w:rPr>
          <w:rFonts w:ascii="Calibri" w:eastAsia="Calibri" w:hAnsi="Calibri" w:cs="Times New Roman"/>
          <w:color w:val="000000" w:themeColor="text1"/>
          <w:sz w:val="22"/>
          <w:szCs w:val="22"/>
          <w:lang w:eastAsia="en-AU"/>
        </w:rPr>
        <w:t>.</w:t>
      </w:r>
      <w:r w:rsidR="000C16E2">
        <w:rPr>
          <w:rFonts w:ascii="Calibri" w:eastAsia="Calibri" w:hAnsi="Calibri" w:cs="Times New Roman"/>
          <w:color w:val="000000" w:themeColor="text1"/>
          <w:sz w:val="22"/>
          <w:szCs w:val="22"/>
          <w:lang w:eastAsia="en-AU"/>
        </w:rPr>
        <w:t xml:space="preserve"> </w:t>
      </w:r>
      <w:r w:rsidR="0043044C">
        <w:rPr>
          <w:rFonts w:ascii="Calibri" w:eastAsia="Calibri" w:hAnsi="Calibri" w:cs="Times New Roman"/>
          <w:color w:val="000000" w:themeColor="text1"/>
          <w:sz w:val="22"/>
          <w:szCs w:val="22"/>
          <w:lang w:eastAsia="en-AU"/>
        </w:rPr>
        <w:t>T</w:t>
      </w:r>
      <w:r w:rsidR="000C16E2">
        <w:rPr>
          <w:rFonts w:ascii="Calibri" w:eastAsia="Calibri" w:hAnsi="Calibri" w:cs="Times New Roman"/>
          <w:color w:val="000000" w:themeColor="text1"/>
          <w:sz w:val="22"/>
          <w:szCs w:val="22"/>
          <w:lang w:eastAsia="en-AU"/>
        </w:rPr>
        <w:t>h</w:t>
      </w:r>
      <w:r w:rsidR="0043044C">
        <w:rPr>
          <w:rFonts w:ascii="Calibri" w:eastAsia="Calibri" w:hAnsi="Calibri" w:cs="Times New Roman"/>
          <w:color w:val="000000" w:themeColor="text1"/>
          <w:sz w:val="22"/>
          <w:szCs w:val="22"/>
          <w:lang w:eastAsia="en-AU"/>
        </w:rPr>
        <w:t>e</w:t>
      </w:r>
      <w:r w:rsidR="000C16E2">
        <w:rPr>
          <w:rFonts w:ascii="Calibri" w:eastAsia="Calibri" w:hAnsi="Calibri" w:cs="Times New Roman"/>
          <w:color w:val="000000" w:themeColor="text1"/>
          <w:sz w:val="22"/>
          <w:szCs w:val="22"/>
          <w:lang w:eastAsia="en-AU"/>
        </w:rPr>
        <w:t xml:space="preserve">se arrangements will cease on 28 February 2021, </w:t>
      </w:r>
      <w:r w:rsidR="0043044C">
        <w:rPr>
          <w:rFonts w:ascii="Calibri" w:eastAsia="Calibri" w:hAnsi="Calibri" w:cs="Times New Roman"/>
          <w:color w:val="000000" w:themeColor="text1"/>
          <w:sz w:val="22"/>
          <w:szCs w:val="22"/>
          <w:lang w:eastAsia="en-AU"/>
        </w:rPr>
        <w:t xml:space="preserve">and </w:t>
      </w:r>
      <w:r w:rsidR="000C16E2">
        <w:rPr>
          <w:rFonts w:ascii="Calibri" w:eastAsia="Calibri" w:hAnsi="Calibri" w:cs="Times New Roman"/>
          <w:color w:val="000000" w:themeColor="text1"/>
          <w:sz w:val="22"/>
          <w:szCs w:val="22"/>
          <w:lang w:eastAsia="en-AU"/>
        </w:rPr>
        <w:t>AMSA will revert to the compliance and enforcement approach outline</w:t>
      </w:r>
      <w:r w:rsidR="00D43A98">
        <w:rPr>
          <w:rFonts w:ascii="Calibri" w:eastAsia="Calibri" w:hAnsi="Calibri" w:cs="Times New Roman"/>
          <w:color w:val="000000" w:themeColor="text1"/>
          <w:sz w:val="22"/>
          <w:szCs w:val="22"/>
          <w:lang w:eastAsia="en-AU"/>
        </w:rPr>
        <w:t>d</w:t>
      </w:r>
      <w:r w:rsidR="000C16E2">
        <w:rPr>
          <w:rFonts w:ascii="Calibri" w:eastAsia="Calibri" w:hAnsi="Calibri" w:cs="Times New Roman"/>
          <w:color w:val="000000" w:themeColor="text1"/>
          <w:sz w:val="22"/>
          <w:szCs w:val="22"/>
          <w:lang w:eastAsia="en-AU"/>
        </w:rPr>
        <w:t xml:space="preserve"> in </w:t>
      </w:r>
      <w:hyperlink r:id="rId15" w:history="1">
        <w:r w:rsidR="000C16E2" w:rsidRPr="00615C31">
          <w:rPr>
            <w:rStyle w:val="Hyperlink"/>
            <w:rFonts w:ascii="Calibri" w:eastAsia="Calibri" w:hAnsi="Calibri" w:cs="Times New Roman"/>
            <w:i/>
            <w:sz w:val="22"/>
            <w:szCs w:val="22"/>
            <w:lang w:eastAsia="en-AU"/>
          </w:rPr>
          <w:t>Marine Notice 17/2016 – Maximum period of shipboard service for seafarers</w:t>
        </w:r>
      </w:hyperlink>
      <w:r w:rsidR="000C16E2" w:rsidRPr="00F313E7">
        <w:rPr>
          <w:rFonts w:ascii="Calibri" w:eastAsia="Calibri" w:hAnsi="Calibri" w:cs="Times New Roman"/>
          <w:i/>
          <w:color w:val="000000" w:themeColor="text1"/>
          <w:sz w:val="22"/>
          <w:szCs w:val="22"/>
          <w:lang w:eastAsia="en-AU"/>
        </w:rPr>
        <w:t>.</w:t>
      </w:r>
      <w:r w:rsidR="000C16E2">
        <w:rPr>
          <w:rFonts w:ascii="Calibri" w:eastAsia="Calibri" w:hAnsi="Calibri" w:cs="Times New Roman"/>
          <w:color w:val="000000" w:themeColor="text1"/>
          <w:sz w:val="22"/>
          <w:szCs w:val="22"/>
          <w:lang w:eastAsia="en-AU"/>
        </w:rPr>
        <w:t xml:space="preserve">  This means that AMSA inspectors will verify compliance with Regulation 2.4 of MLC, 2006 to ensure seafarers serve no longer than 11 months continuously on board a vessel, and that any service </w:t>
      </w:r>
      <w:r w:rsidR="000C16E2" w:rsidRPr="000C16E2">
        <w:rPr>
          <w:rFonts w:ascii="Calibri" w:eastAsia="Calibri" w:hAnsi="Calibri" w:cs="Times New Roman"/>
          <w:color w:val="auto"/>
          <w:sz w:val="22"/>
          <w:szCs w:val="22"/>
          <w:lang w:eastAsia="en-AU"/>
        </w:rPr>
        <w:t>extensions do not result in seafarers serving more than 11 months.</w:t>
      </w:r>
    </w:p>
    <w:p w14:paraId="13D08B90" w14:textId="6A3E5631" w:rsidR="005628D0" w:rsidRDefault="000C16E2" w:rsidP="007F0D99">
      <w:pPr>
        <w:jc w:val="both"/>
        <w:rPr>
          <w:lang w:eastAsia="en-AU"/>
        </w:rPr>
      </w:pPr>
      <w:r>
        <w:rPr>
          <w:lang w:eastAsia="en-AU"/>
        </w:rPr>
        <w:t>Michelle talked about the statistics on repatriation, seafarer employment agreements and time on board</w:t>
      </w:r>
      <w:r w:rsidR="005628D0">
        <w:rPr>
          <w:lang w:eastAsia="en-AU"/>
        </w:rPr>
        <w:t xml:space="preserve">, including trends in complaints since </w:t>
      </w:r>
      <w:r w:rsidR="0043044C">
        <w:rPr>
          <w:lang w:eastAsia="en-AU"/>
        </w:rPr>
        <w:t xml:space="preserve">the </w:t>
      </w:r>
      <w:r w:rsidR="005628D0">
        <w:rPr>
          <w:lang w:eastAsia="en-AU"/>
        </w:rPr>
        <w:t>release of the Marine Notices and the associated spikes in related comp</w:t>
      </w:r>
      <w:r w:rsidR="00F00FFB">
        <w:rPr>
          <w:lang w:eastAsia="en-AU"/>
        </w:rPr>
        <w:t>l</w:t>
      </w:r>
      <w:r w:rsidR="005628D0">
        <w:rPr>
          <w:lang w:eastAsia="en-AU"/>
        </w:rPr>
        <w:t>aints</w:t>
      </w:r>
      <w:r>
        <w:rPr>
          <w:lang w:eastAsia="en-AU"/>
        </w:rPr>
        <w:t>.</w:t>
      </w:r>
    </w:p>
    <w:p w14:paraId="4286C763" w14:textId="77777777" w:rsidR="000C16E2" w:rsidRDefault="005628D0" w:rsidP="007F0D99">
      <w:pPr>
        <w:jc w:val="both"/>
        <w:rPr>
          <w:lang w:eastAsia="en-AU"/>
        </w:rPr>
      </w:pPr>
      <w:r>
        <w:rPr>
          <w:lang w:eastAsia="en-AU"/>
        </w:rPr>
        <w:t>Melwyn noted changes</w:t>
      </w:r>
      <w:r w:rsidR="00F00FFB">
        <w:rPr>
          <w:lang w:eastAsia="en-AU"/>
        </w:rPr>
        <w:t xml:space="preserve"> underway </w:t>
      </w:r>
      <w:r w:rsidR="00D43A98">
        <w:rPr>
          <w:lang w:eastAsia="en-AU"/>
        </w:rPr>
        <w:t>in the s</w:t>
      </w:r>
      <w:r>
        <w:rPr>
          <w:lang w:eastAsia="en-AU"/>
        </w:rPr>
        <w:t>tates with seafarers no longer being included in the airline flight caps from NSW which is really good to see, Victoria is also</w:t>
      </w:r>
      <w:r w:rsidR="00F00FFB">
        <w:rPr>
          <w:lang w:eastAsia="en-AU"/>
        </w:rPr>
        <w:t xml:space="preserve"> coming</w:t>
      </w:r>
      <w:r>
        <w:rPr>
          <w:lang w:eastAsia="en-AU"/>
        </w:rPr>
        <w:t xml:space="preserve"> on board. </w:t>
      </w:r>
      <w:r w:rsidR="00F00FFB">
        <w:rPr>
          <w:lang w:eastAsia="en-AU"/>
        </w:rPr>
        <w:t xml:space="preserve"> A</w:t>
      </w:r>
      <w:r>
        <w:rPr>
          <w:lang w:eastAsia="en-AU"/>
        </w:rPr>
        <w:t xml:space="preserve">lthough there may have </w:t>
      </w:r>
      <w:r w:rsidR="00F00FFB">
        <w:rPr>
          <w:lang w:eastAsia="en-AU"/>
        </w:rPr>
        <w:t>b</w:t>
      </w:r>
      <w:r>
        <w:rPr>
          <w:lang w:eastAsia="en-AU"/>
        </w:rPr>
        <w:t xml:space="preserve">een some concerns from industry around the </w:t>
      </w:r>
      <w:r w:rsidR="00F313E7">
        <w:rPr>
          <w:lang w:eastAsia="en-AU"/>
        </w:rPr>
        <w:t>cessation</w:t>
      </w:r>
      <w:r>
        <w:rPr>
          <w:lang w:eastAsia="en-AU"/>
        </w:rPr>
        <w:t xml:space="preserve"> of the Marine Notices, it is having a positive impact on the </w:t>
      </w:r>
      <w:r w:rsidR="00D43A98">
        <w:rPr>
          <w:lang w:eastAsia="en-AU"/>
        </w:rPr>
        <w:t>s</w:t>
      </w:r>
      <w:r>
        <w:rPr>
          <w:lang w:eastAsia="en-AU"/>
        </w:rPr>
        <w:t xml:space="preserve">tate governments and </w:t>
      </w:r>
      <w:r w:rsidR="00F00FFB">
        <w:rPr>
          <w:lang w:eastAsia="en-AU"/>
        </w:rPr>
        <w:t xml:space="preserve">has </w:t>
      </w:r>
      <w:r w:rsidR="00D43A98">
        <w:rPr>
          <w:lang w:eastAsia="en-AU"/>
        </w:rPr>
        <w:t>forced the s</w:t>
      </w:r>
      <w:r>
        <w:rPr>
          <w:lang w:eastAsia="en-AU"/>
        </w:rPr>
        <w:t>tates to put processes in place to allow for repatriation of seafarers and reduce</w:t>
      </w:r>
      <w:r w:rsidR="00F00FFB">
        <w:rPr>
          <w:lang w:eastAsia="en-AU"/>
        </w:rPr>
        <w:t xml:space="preserve"> the</w:t>
      </w:r>
      <w:r>
        <w:rPr>
          <w:lang w:eastAsia="en-AU"/>
        </w:rPr>
        <w:t xml:space="preserve"> impact to trade should vessels be held up in port</w:t>
      </w:r>
      <w:r w:rsidR="00F00FFB">
        <w:rPr>
          <w:lang w:eastAsia="en-AU"/>
        </w:rPr>
        <w:t xml:space="preserve"> due to delayed crew changes</w:t>
      </w:r>
      <w:r w:rsidR="007F0D99">
        <w:rPr>
          <w:lang w:eastAsia="en-AU"/>
        </w:rPr>
        <w:t>.</w:t>
      </w:r>
    </w:p>
    <w:p w14:paraId="479C0405" w14:textId="77777777" w:rsidR="00F00FFB" w:rsidRDefault="005628D0" w:rsidP="007F0D99">
      <w:pPr>
        <w:jc w:val="both"/>
        <w:rPr>
          <w:lang w:eastAsia="en-AU"/>
        </w:rPr>
      </w:pPr>
      <w:r>
        <w:rPr>
          <w:lang w:eastAsia="en-AU"/>
        </w:rPr>
        <w:t xml:space="preserve">Sinead commented on the </w:t>
      </w:r>
      <w:r w:rsidR="00F313E7">
        <w:rPr>
          <w:lang w:eastAsia="en-AU"/>
        </w:rPr>
        <w:t xml:space="preserve">benefit of public messaging around the cessation of the Marine Notices, with mention of some confusion around the role AMSA and </w:t>
      </w:r>
      <w:r w:rsidR="00D43A98">
        <w:rPr>
          <w:lang w:eastAsia="en-AU"/>
        </w:rPr>
        <w:t>s</w:t>
      </w:r>
      <w:r w:rsidR="00F313E7">
        <w:rPr>
          <w:lang w:eastAsia="en-AU"/>
        </w:rPr>
        <w:t>tate governments play in repatriations and c</w:t>
      </w:r>
      <w:r w:rsidR="007F0D99">
        <w:rPr>
          <w:lang w:eastAsia="en-AU"/>
        </w:rPr>
        <w:t>rew changes.</w:t>
      </w:r>
    </w:p>
    <w:p w14:paraId="4753129A" w14:textId="747D90AE" w:rsidR="005921C8" w:rsidRDefault="00F00FFB" w:rsidP="007F0D99">
      <w:pPr>
        <w:jc w:val="both"/>
        <w:rPr>
          <w:lang w:eastAsia="en-AU"/>
        </w:rPr>
      </w:pPr>
      <w:r>
        <w:rPr>
          <w:lang w:eastAsia="en-AU"/>
        </w:rPr>
        <w:t>Ian noted the ITF’s support to resume maximum contracts of 11 months which will assist to alleviate some of the social and psychological impacts of extended service.  Ian talked about the need to switch the focus now, particularly following media reports on ‘vaccination passports’ for international travellers, to the need for seafare</w:t>
      </w:r>
      <w:r w:rsidR="00A37167">
        <w:rPr>
          <w:lang w:eastAsia="en-AU"/>
        </w:rPr>
        <w:t xml:space="preserve">rs to be recognised and prioritised </w:t>
      </w:r>
      <w:r>
        <w:rPr>
          <w:lang w:eastAsia="en-AU"/>
        </w:rPr>
        <w:t>in the vaccination programs</w:t>
      </w:r>
      <w:r w:rsidR="003615A2">
        <w:rPr>
          <w:lang w:eastAsia="en-AU"/>
        </w:rPr>
        <w:t xml:space="preserve">.  </w:t>
      </w:r>
      <w:r>
        <w:rPr>
          <w:lang w:eastAsia="en-AU"/>
        </w:rPr>
        <w:t xml:space="preserve">If </w:t>
      </w:r>
      <w:r w:rsidR="00D43A98">
        <w:rPr>
          <w:lang w:eastAsia="en-AU"/>
        </w:rPr>
        <w:t>s</w:t>
      </w:r>
      <w:r>
        <w:rPr>
          <w:lang w:eastAsia="en-AU"/>
        </w:rPr>
        <w:t>eafarers are doing 11 months of service and are ready to be repatriated home</w:t>
      </w:r>
      <w:r w:rsidR="005921C8">
        <w:rPr>
          <w:lang w:eastAsia="en-AU"/>
        </w:rPr>
        <w:t>,</w:t>
      </w:r>
      <w:r w:rsidR="003615A2">
        <w:rPr>
          <w:lang w:eastAsia="en-AU"/>
        </w:rPr>
        <w:t xml:space="preserve"> only to</w:t>
      </w:r>
      <w:r>
        <w:rPr>
          <w:lang w:eastAsia="en-AU"/>
        </w:rPr>
        <w:t xml:space="preserve"> find themselves isolated in hotels for extended periods </w:t>
      </w:r>
      <w:r w:rsidR="003615A2">
        <w:rPr>
          <w:lang w:eastAsia="en-AU"/>
        </w:rPr>
        <w:t xml:space="preserve">due to the vaccination requirements, we will see the same impacts as extended service </w:t>
      </w:r>
      <w:r w:rsidR="0043044C">
        <w:rPr>
          <w:lang w:eastAsia="en-AU"/>
        </w:rPr>
        <w:t xml:space="preserve">on </w:t>
      </w:r>
      <w:r w:rsidR="003615A2">
        <w:rPr>
          <w:lang w:eastAsia="en-AU"/>
        </w:rPr>
        <w:t>a vess</w:t>
      </w:r>
      <w:r w:rsidR="005921C8">
        <w:rPr>
          <w:lang w:eastAsia="en-AU"/>
        </w:rPr>
        <w:t>el would have, but possibly</w:t>
      </w:r>
      <w:r w:rsidR="003615A2">
        <w:rPr>
          <w:lang w:eastAsia="en-AU"/>
        </w:rPr>
        <w:t xml:space="preserve"> more so due to the isolation.  We need to work to progress a solution for this.  Steve noted discussi</w:t>
      </w:r>
      <w:r w:rsidR="005921C8">
        <w:rPr>
          <w:lang w:eastAsia="en-AU"/>
        </w:rPr>
        <w:t>ons are underway at IMO</w:t>
      </w:r>
      <w:r w:rsidR="003615A2">
        <w:rPr>
          <w:lang w:eastAsia="en-AU"/>
        </w:rPr>
        <w:t>, but no outcomes as yet</w:t>
      </w:r>
      <w:r w:rsidR="005921C8">
        <w:rPr>
          <w:lang w:eastAsia="en-AU"/>
        </w:rPr>
        <w:t xml:space="preserve">. </w:t>
      </w:r>
      <w:r w:rsidR="003615A2">
        <w:rPr>
          <w:lang w:eastAsia="en-AU"/>
        </w:rPr>
        <w:t xml:space="preserve"> IMO can put pressure on flag States, but the IMO itself may not be able to achieve the results needed in the vaccination program space</w:t>
      </w:r>
      <w:r w:rsidR="00CE460F">
        <w:rPr>
          <w:lang w:eastAsia="en-AU"/>
        </w:rPr>
        <w:t>.  Melwyn noted IMO are looking at the variations of vaccines across different countries, and are working to ensure there is an awareness of those variations</w:t>
      </w:r>
      <w:r w:rsidR="007F0D99">
        <w:rPr>
          <w:lang w:eastAsia="en-AU"/>
        </w:rPr>
        <w:t xml:space="preserve"> gl</w:t>
      </w:r>
      <w:r w:rsidR="00CE460F">
        <w:rPr>
          <w:lang w:eastAsia="en-AU"/>
        </w:rPr>
        <w:t>obally</w:t>
      </w:r>
      <w:r w:rsidR="003615A2">
        <w:rPr>
          <w:lang w:eastAsia="en-AU"/>
        </w:rPr>
        <w:t>.</w:t>
      </w:r>
    </w:p>
    <w:p w14:paraId="55B42BDA" w14:textId="77777777" w:rsidR="004A318D" w:rsidRDefault="005921C8" w:rsidP="004A318D">
      <w:pPr>
        <w:jc w:val="both"/>
        <w:rPr>
          <w:lang w:eastAsia="en-AU"/>
        </w:rPr>
      </w:pPr>
      <w:proofErr w:type="spellStart"/>
      <w:r>
        <w:rPr>
          <w:lang w:eastAsia="en-AU"/>
        </w:rPr>
        <w:t>Melwyn</w:t>
      </w:r>
      <w:proofErr w:type="spellEnd"/>
      <w:r w:rsidR="00CE460F">
        <w:rPr>
          <w:lang w:eastAsia="en-AU"/>
        </w:rPr>
        <w:t xml:space="preserve">, Chris </w:t>
      </w:r>
      <w:r>
        <w:rPr>
          <w:lang w:eastAsia="en-AU"/>
        </w:rPr>
        <w:t>and Chris</w:t>
      </w:r>
      <w:r w:rsidR="00CE460F">
        <w:rPr>
          <w:lang w:eastAsia="en-AU"/>
        </w:rPr>
        <w:t>tine</w:t>
      </w:r>
      <w:r w:rsidR="00D43A98">
        <w:rPr>
          <w:lang w:eastAsia="en-AU"/>
        </w:rPr>
        <w:t xml:space="preserve"> all</w:t>
      </w:r>
      <w:r>
        <w:rPr>
          <w:lang w:eastAsia="en-AU"/>
        </w:rPr>
        <w:t xml:space="preserve"> noted their agreement with Ian’s comments</w:t>
      </w:r>
      <w:r w:rsidR="00CE460F">
        <w:rPr>
          <w:lang w:eastAsia="en-AU"/>
        </w:rPr>
        <w:t>, and Christine emphasised the impact of extended hotel isolation</w:t>
      </w:r>
      <w:r w:rsidR="004A318D">
        <w:rPr>
          <w:lang w:eastAsia="en-AU"/>
        </w:rPr>
        <w:t>.</w:t>
      </w:r>
    </w:p>
    <w:p w14:paraId="0D9E9A91" w14:textId="00D71102" w:rsidR="003615A2" w:rsidRPr="004A318D" w:rsidRDefault="003615A2" w:rsidP="004A318D">
      <w:pPr>
        <w:jc w:val="both"/>
        <w:rPr>
          <w:lang w:eastAsia="en-AU"/>
        </w:rPr>
      </w:pPr>
      <w:r w:rsidRPr="00030FC0">
        <w:rPr>
          <w:b/>
          <w:color w:val="317CC1"/>
          <w:lang w:eastAsia="en-AU"/>
        </w:rPr>
        <w:lastRenderedPageBreak/>
        <w:t>Action 02/2021 – Item 6.1</w:t>
      </w:r>
      <w:r w:rsidRPr="00030FC0">
        <w:rPr>
          <w:color w:val="317CC1"/>
          <w:lang w:eastAsia="en-AU"/>
        </w:rPr>
        <w:t xml:space="preserve"> – AMSA to b</w:t>
      </w:r>
      <w:r w:rsidR="005921C8" w:rsidRPr="00030FC0">
        <w:rPr>
          <w:color w:val="317CC1"/>
          <w:lang w:eastAsia="en-AU"/>
        </w:rPr>
        <w:t>ring</w:t>
      </w:r>
      <w:r w:rsidRPr="00030FC0">
        <w:rPr>
          <w:color w:val="317CC1"/>
          <w:lang w:eastAsia="en-AU"/>
        </w:rPr>
        <w:t xml:space="preserve"> to the attention of the Department of Infrastructure</w:t>
      </w:r>
      <w:r w:rsidR="005921C8" w:rsidRPr="00030FC0">
        <w:rPr>
          <w:color w:val="317CC1"/>
          <w:lang w:eastAsia="en-AU"/>
        </w:rPr>
        <w:t>,</w:t>
      </w:r>
      <w:r w:rsidRPr="00030FC0">
        <w:rPr>
          <w:color w:val="317CC1"/>
          <w:lang w:eastAsia="en-AU"/>
        </w:rPr>
        <w:t xml:space="preserve"> </w:t>
      </w:r>
      <w:r w:rsidR="005921C8" w:rsidRPr="00030FC0">
        <w:rPr>
          <w:color w:val="317CC1"/>
          <w:lang w:eastAsia="en-AU"/>
        </w:rPr>
        <w:t>the need for seafarers to be prioritised in</w:t>
      </w:r>
      <w:r w:rsidRPr="00030FC0">
        <w:rPr>
          <w:color w:val="317CC1"/>
          <w:lang w:eastAsia="en-AU"/>
        </w:rPr>
        <w:t xml:space="preserve"> vaccination programs. </w:t>
      </w:r>
    </w:p>
    <w:p w14:paraId="189C6D44" w14:textId="77777777" w:rsidR="00552A6D" w:rsidRPr="00030FC0" w:rsidRDefault="00552A6D"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Agenda Item 7: ASWC Terms of Reference</w:t>
      </w:r>
    </w:p>
    <w:p w14:paraId="44189335" w14:textId="10245F38" w:rsidR="00805908" w:rsidRDefault="00CE460F" w:rsidP="007F0D99">
      <w:pPr>
        <w:spacing w:line="240" w:lineRule="auto"/>
        <w:jc w:val="both"/>
        <w:rPr>
          <w:color w:val="000000" w:themeColor="text1"/>
          <w:lang w:eastAsia="en-AU"/>
        </w:rPr>
      </w:pPr>
      <w:r>
        <w:rPr>
          <w:color w:val="000000" w:themeColor="text1"/>
          <w:lang w:eastAsia="en-AU"/>
        </w:rPr>
        <w:t>Michelle circula</w:t>
      </w:r>
      <w:r w:rsidR="00D43A98">
        <w:rPr>
          <w:color w:val="000000" w:themeColor="text1"/>
          <w:lang w:eastAsia="en-AU"/>
        </w:rPr>
        <w:t>ted the ASWC Terms of Reference, c</w:t>
      </w:r>
      <w:r>
        <w:rPr>
          <w:color w:val="000000" w:themeColor="text1"/>
          <w:lang w:eastAsia="en-AU"/>
        </w:rPr>
        <w:t xml:space="preserve">omments were received and amendments have been included.  </w:t>
      </w:r>
      <w:r w:rsidR="00805908">
        <w:rPr>
          <w:color w:val="000000" w:themeColor="text1"/>
          <w:lang w:eastAsia="en-AU"/>
        </w:rPr>
        <w:t>With the exception of the continuing arrangements for MTS to</w:t>
      </w:r>
      <w:r w:rsidR="00D43A98">
        <w:rPr>
          <w:color w:val="000000" w:themeColor="text1"/>
          <w:lang w:eastAsia="en-AU"/>
        </w:rPr>
        <w:t xml:space="preserve"> hold two seats on the Council</w:t>
      </w:r>
      <w:r w:rsidR="00805908">
        <w:rPr>
          <w:color w:val="000000" w:themeColor="text1"/>
          <w:lang w:eastAsia="en-AU"/>
        </w:rPr>
        <w:t xml:space="preserve"> </w:t>
      </w:r>
      <w:r w:rsidR="00D43A98">
        <w:rPr>
          <w:color w:val="000000" w:themeColor="text1"/>
          <w:lang w:eastAsia="en-AU"/>
        </w:rPr>
        <w:t>(</w:t>
      </w:r>
      <w:r w:rsidR="00805908">
        <w:rPr>
          <w:color w:val="000000" w:themeColor="text1"/>
          <w:lang w:eastAsia="en-AU"/>
        </w:rPr>
        <w:t>one representative from the East and one from the West</w:t>
      </w:r>
      <w:r w:rsidR="00D43A98">
        <w:rPr>
          <w:color w:val="000000" w:themeColor="text1"/>
          <w:lang w:eastAsia="en-AU"/>
        </w:rPr>
        <w:t>)</w:t>
      </w:r>
      <w:r w:rsidR="00805908">
        <w:rPr>
          <w:color w:val="000000" w:themeColor="text1"/>
          <w:lang w:eastAsia="en-AU"/>
        </w:rPr>
        <w:t>, it was a</w:t>
      </w:r>
      <w:r>
        <w:rPr>
          <w:color w:val="000000" w:themeColor="text1"/>
          <w:lang w:eastAsia="en-AU"/>
        </w:rPr>
        <w:t xml:space="preserve">greed only one </w:t>
      </w:r>
      <w:r w:rsidR="00805908">
        <w:rPr>
          <w:color w:val="000000" w:themeColor="text1"/>
          <w:lang w:eastAsia="en-AU"/>
        </w:rPr>
        <w:t xml:space="preserve">representative should be nominated </w:t>
      </w:r>
      <w:r>
        <w:rPr>
          <w:color w:val="000000" w:themeColor="text1"/>
          <w:lang w:eastAsia="en-AU"/>
        </w:rPr>
        <w:t>f</w:t>
      </w:r>
      <w:r w:rsidR="0043044C">
        <w:rPr>
          <w:color w:val="000000" w:themeColor="text1"/>
          <w:lang w:eastAsia="en-AU"/>
        </w:rPr>
        <w:t>rom</w:t>
      </w:r>
      <w:r>
        <w:rPr>
          <w:color w:val="000000" w:themeColor="text1"/>
          <w:lang w:eastAsia="en-AU"/>
        </w:rPr>
        <w:t xml:space="preserve"> each </w:t>
      </w:r>
      <w:r w:rsidR="00805908">
        <w:rPr>
          <w:color w:val="000000" w:themeColor="text1"/>
          <w:lang w:eastAsia="en-AU"/>
        </w:rPr>
        <w:t xml:space="preserve">organisation and one alternate where possible.  </w:t>
      </w:r>
    </w:p>
    <w:p w14:paraId="7DD4395C" w14:textId="77777777" w:rsidR="00CE460F" w:rsidRDefault="00CE460F" w:rsidP="007F0D99">
      <w:pPr>
        <w:spacing w:line="240" w:lineRule="auto"/>
        <w:jc w:val="both"/>
        <w:rPr>
          <w:lang w:eastAsia="en-AU"/>
        </w:rPr>
      </w:pPr>
      <w:r w:rsidRPr="00CE460F">
        <w:rPr>
          <w:lang w:eastAsia="en-AU"/>
        </w:rPr>
        <w:t>Currently, membership is not available to private individuals although they may be invited to</w:t>
      </w:r>
      <w:r>
        <w:rPr>
          <w:lang w:eastAsia="en-AU"/>
        </w:rPr>
        <w:t xml:space="preserve"> </w:t>
      </w:r>
      <w:r w:rsidRPr="00CE460F">
        <w:rPr>
          <w:lang w:eastAsia="en-AU"/>
        </w:rPr>
        <w:t>attend meetings when app</w:t>
      </w:r>
      <w:r>
        <w:rPr>
          <w:lang w:eastAsia="en-AU"/>
        </w:rPr>
        <w:t>ropria</w:t>
      </w:r>
      <w:r w:rsidR="00805908">
        <w:rPr>
          <w:lang w:eastAsia="en-AU"/>
        </w:rPr>
        <w:t>te.  It was agreed additional text should be added to the Terms to enable individuals who</w:t>
      </w:r>
      <w:r w:rsidR="00BD32B0">
        <w:rPr>
          <w:lang w:eastAsia="en-AU"/>
        </w:rPr>
        <w:t xml:space="preserve"> have an </w:t>
      </w:r>
      <w:r w:rsidR="00805908">
        <w:rPr>
          <w:lang w:eastAsia="en-AU"/>
        </w:rPr>
        <w:t>interest in</w:t>
      </w:r>
      <w:r w:rsidR="00BD32B0">
        <w:rPr>
          <w:lang w:eastAsia="en-AU"/>
        </w:rPr>
        <w:t xml:space="preserve">, and can </w:t>
      </w:r>
      <w:r w:rsidR="00805908">
        <w:rPr>
          <w:lang w:eastAsia="en-AU"/>
        </w:rPr>
        <w:t>contribute to</w:t>
      </w:r>
      <w:r w:rsidR="00BD32B0">
        <w:rPr>
          <w:lang w:eastAsia="en-AU"/>
        </w:rPr>
        <w:t>,</w:t>
      </w:r>
      <w:r w:rsidR="00805908">
        <w:rPr>
          <w:lang w:eastAsia="en-AU"/>
        </w:rPr>
        <w:t xml:space="preserve"> the Council</w:t>
      </w:r>
      <w:r w:rsidR="00BD32B0">
        <w:rPr>
          <w:lang w:eastAsia="en-AU"/>
        </w:rPr>
        <w:t xml:space="preserve">’s work in the seafarers’ welfare space, to be considered by the Council members and if agreed, be offered a formal </w:t>
      </w:r>
      <w:r w:rsidR="00D43A98">
        <w:rPr>
          <w:lang w:eastAsia="en-AU"/>
        </w:rPr>
        <w:t>standing invitation</w:t>
      </w:r>
      <w:r w:rsidR="00BD32B0">
        <w:rPr>
          <w:lang w:eastAsia="en-AU"/>
        </w:rPr>
        <w:t xml:space="preserve"> </w:t>
      </w:r>
      <w:r w:rsidR="00D43A98">
        <w:rPr>
          <w:lang w:eastAsia="en-AU"/>
        </w:rPr>
        <w:t>of</w:t>
      </w:r>
      <w:r w:rsidR="00BD32B0">
        <w:rPr>
          <w:lang w:eastAsia="en-AU"/>
        </w:rPr>
        <w:t xml:space="preserve"> membership on the Council. </w:t>
      </w:r>
    </w:p>
    <w:p w14:paraId="51A967D8" w14:textId="77777777" w:rsidR="00BD32B0" w:rsidRDefault="00BD32B0" w:rsidP="007F0D99">
      <w:pPr>
        <w:spacing w:line="240" w:lineRule="auto"/>
        <w:jc w:val="both"/>
        <w:rPr>
          <w:lang w:eastAsia="en-AU"/>
        </w:rPr>
      </w:pPr>
      <w:r>
        <w:rPr>
          <w:lang w:eastAsia="en-AU"/>
        </w:rPr>
        <w:t xml:space="preserve">Members agreed </w:t>
      </w:r>
      <w:r w:rsidR="00175C82">
        <w:rPr>
          <w:lang w:eastAsia="en-AU"/>
        </w:rPr>
        <w:t xml:space="preserve">meetings would return to face-to-face format as soon as it is safe to do so, but </w:t>
      </w:r>
      <w:proofErr w:type="spellStart"/>
      <w:r w:rsidR="00175C82">
        <w:rPr>
          <w:lang w:eastAsia="en-AU"/>
        </w:rPr>
        <w:t>MSTeams</w:t>
      </w:r>
      <w:proofErr w:type="spellEnd"/>
      <w:r w:rsidR="00175C82">
        <w:rPr>
          <w:lang w:eastAsia="en-AU"/>
        </w:rPr>
        <w:t xml:space="preserve"> will remain open to provide flexibility for those who wouldn’t otherwise be able to attend.  </w:t>
      </w:r>
    </w:p>
    <w:p w14:paraId="6B01B92F" w14:textId="7E7D9317" w:rsidR="00BD32B0" w:rsidRPr="00030FC0" w:rsidRDefault="00BD32B0" w:rsidP="007F0D99">
      <w:pPr>
        <w:spacing w:line="240" w:lineRule="auto"/>
        <w:jc w:val="both"/>
        <w:rPr>
          <w:color w:val="317CC1"/>
          <w:lang w:eastAsia="en-AU"/>
        </w:rPr>
      </w:pPr>
      <w:r w:rsidRPr="00030FC0">
        <w:rPr>
          <w:b/>
          <w:color w:val="317CC1"/>
          <w:lang w:eastAsia="en-AU"/>
        </w:rPr>
        <w:t>Action 02/2021 – Item 7.1</w:t>
      </w:r>
      <w:r w:rsidRPr="00030FC0">
        <w:rPr>
          <w:color w:val="317CC1"/>
          <w:lang w:eastAsia="en-AU"/>
        </w:rPr>
        <w:t xml:space="preserve"> – The Secretariat to amend the Terms of Reference to include detail on </w:t>
      </w:r>
      <w:r w:rsidR="0043044C">
        <w:rPr>
          <w:color w:val="317CC1"/>
          <w:lang w:eastAsia="en-AU"/>
        </w:rPr>
        <w:t>one</w:t>
      </w:r>
      <w:r w:rsidR="0043044C" w:rsidRPr="00030FC0">
        <w:rPr>
          <w:color w:val="317CC1"/>
          <w:lang w:eastAsia="en-AU"/>
        </w:rPr>
        <w:t xml:space="preserve"> </w:t>
      </w:r>
      <w:r w:rsidRPr="00030FC0">
        <w:rPr>
          <w:color w:val="317CC1"/>
          <w:lang w:eastAsia="en-AU"/>
        </w:rPr>
        <w:t xml:space="preserve">nominated representative and </w:t>
      </w:r>
      <w:r w:rsidR="0043044C">
        <w:rPr>
          <w:color w:val="317CC1"/>
          <w:lang w:eastAsia="en-AU"/>
        </w:rPr>
        <w:t>one</w:t>
      </w:r>
      <w:r w:rsidR="0043044C" w:rsidRPr="00030FC0">
        <w:rPr>
          <w:color w:val="317CC1"/>
          <w:lang w:eastAsia="en-AU"/>
        </w:rPr>
        <w:t xml:space="preserve"> </w:t>
      </w:r>
      <w:r w:rsidRPr="00030FC0">
        <w:rPr>
          <w:color w:val="317CC1"/>
          <w:lang w:eastAsia="en-AU"/>
        </w:rPr>
        <w:t xml:space="preserve">alternate representative per organisation (with the exception of MTS), and detail on a standing invitation for private individuals to hold membership on the Council when agreed.  Revised Terms to be circulated </w:t>
      </w:r>
      <w:r w:rsidR="00D43A98">
        <w:rPr>
          <w:color w:val="317CC1"/>
          <w:lang w:eastAsia="en-AU"/>
        </w:rPr>
        <w:t xml:space="preserve">by Secretariat </w:t>
      </w:r>
      <w:r w:rsidRPr="00030FC0">
        <w:rPr>
          <w:color w:val="317CC1"/>
          <w:lang w:eastAsia="en-AU"/>
        </w:rPr>
        <w:t>and a</w:t>
      </w:r>
      <w:r w:rsidR="00D43A98">
        <w:rPr>
          <w:color w:val="317CC1"/>
          <w:lang w:eastAsia="en-AU"/>
        </w:rPr>
        <w:t>ccepted</w:t>
      </w:r>
      <w:r w:rsidRPr="00030FC0">
        <w:rPr>
          <w:color w:val="317CC1"/>
          <w:lang w:eastAsia="en-AU"/>
        </w:rPr>
        <w:t xml:space="preserve"> out of session.  </w:t>
      </w:r>
    </w:p>
    <w:p w14:paraId="3C2A399C" w14:textId="77777777" w:rsidR="00552A6D" w:rsidRPr="00030FC0" w:rsidRDefault="00552A6D"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Agenda Item 8: ILO Papers</w:t>
      </w:r>
    </w:p>
    <w:p w14:paraId="3AF0E120" w14:textId="77777777" w:rsidR="00552A6D" w:rsidRPr="00E10F63" w:rsidRDefault="00552A6D" w:rsidP="007F0D99">
      <w:pPr>
        <w:pStyle w:val="Heading4"/>
        <w:jc w:val="both"/>
        <w:rPr>
          <w:i w:val="0"/>
          <w:color w:val="2F5496"/>
          <w:lang w:eastAsia="en-AU"/>
        </w:rPr>
      </w:pPr>
      <w:r w:rsidRPr="00E10F63">
        <w:rPr>
          <w:i w:val="0"/>
          <w:color w:val="2F5496"/>
          <w:lang w:eastAsia="en-AU"/>
        </w:rPr>
        <w:t>French Proposal of amendment to MLC</w:t>
      </w:r>
    </w:p>
    <w:p w14:paraId="45F95F18" w14:textId="77777777" w:rsidR="006674F7" w:rsidRDefault="005F2A63" w:rsidP="007F0D99">
      <w:pPr>
        <w:jc w:val="both"/>
        <w:rPr>
          <w:lang w:eastAsia="en-AU"/>
        </w:rPr>
      </w:pPr>
      <w:r>
        <w:rPr>
          <w:lang w:eastAsia="en-AU"/>
        </w:rPr>
        <w:t>Fo</w:t>
      </w:r>
      <w:r w:rsidR="006674F7">
        <w:rPr>
          <w:lang w:eastAsia="en-AU"/>
        </w:rPr>
        <w:t xml:space="preserve">llowing discussions at the October 2020 </w:t>
      </w:r>
      <w:r>
        <w:rPr>
          <w:lang w:eastAsia="en-AU"/>
        </w:rPr>
        <w:t xml:space="preserve">meeting, </w:t>
      </w:r>
      <w:r w:rsidR="00013DF1">
        <w:rPr>
          <w:lang w:eastAsia="en-AU"/>
        </w:rPr>
        <w:t>Michelle provided an update o</w:t>
      </w:r>
      <w:r>
        <w:rPr>
          <w:lang w:eastAsia="en-AU"/>
        </w:rPr>
        <w:t xml:space="preserve">n the current status of the French proposal for the amendment to the Code of the </w:t>
      </w:r>
      <w:r w:rsidRPr="005F2A63">
        <w:rPr>
          <w:i/>
          <w:lang w:eastAsia="en-AU"/>
        </w:rPr>
        <w:t>Maritime Labour Convention, 2006</w:t>
      </w:r>
      <w:r>
        <w:rPr>
          <w:lang w:eastAsia="en-AU"/>
        </w:rPr>
        <w:t>.</w:t>
      </w:r>
      <w:r w:rsidR="006714F3">
        <w:rPr>
          <w:lang w:eastAsia="en-AU"/>
        </w:rPr>
        <w:t xml:space="preserve">  France also provided a fact sheet detailing the intent behind the proposal.</w:t>
      </w:r>
      <w:r w:rsidR="006674F7">
        <w:rPr>
          <w:lang w:eastAsia="en-AU"/>
        </w:rPr>
        <w:t xml:space="preserve">  AMSA</w:t>
      </w:r>
      <w:r w:rsidR="006714F3">
        <w:rPr>
          <w:lang w:eastAsia="en-AU"/>
        </w:rPr>
        <w:t xml:space="preserve"> sought feedback and comments from the Council members about their views on the French proposal. </w:t>
      </w:r>
      <w:r w:rsidR="006674F7">
        <w:rPr>
          <w:lang w:eastAsia="en-AU"/>
        </w:rPr>
        <w:t xml:space="preserve"> </w:t>
      </w:r>
    </w:p>
    <w:p w14:paraId="0AC1E6BA" w14:textId="3280DB35" w:rsidR="00AC72A5" w:rsidRDefault="006714F3" w:rsidP="007F0D99">
      <w:pPr>
        <w:jc w:val="both"/>
        <w:rPr>
          <w:lang w:eastAsia="en-AU"/>
        </w:rPr>
      </w:pPr>
      <w:r>
        <w:rPr>
          <w:lang w:eastAsia="en-AU"/>
        </w:rPr>
        <w:t>Steve noted the importance of the Council member’s feedback and impressions of the proposal to Australia’s response to ILO</w:t>
      </w:r>
      <w:r w:rsidR="001E3B3D">
        <w:rPr>
          <w:lang w:eastAsia="en-AU"/>
        </w:rPr>
        <w:t xml:space="preserve">. </w:t>
      </w:r>
      <w:r>
        <w:rPr>
          <w:lang w:eastAsia="en-AU"/>
        </w:rPr>
        <w:t xml:space="preserve"> </w:t>
      </w:r>
      <w:r w:rsidR="001E3B3D">
        <w:rPr>
          <w:lang w:eastAsia="en-AU"/>
        </w:rPr>
        <w:t xml:space="preserve">Noting </w:t>
      </w:r>
      <w:r w:rsidR="00D43A98">
        <w:rPr>
          <w:lang w:eastAsia="en-AU"/>
        </w:rPr>
        <w:t xml:space="preserve">the response is not about </w:t>
      </w:r>
      <w:r>
        <w:rPr>
          <w:lang w:eastAsia="en-AU"/>
        </w:rPr>
        <w:t>AMSA</w:t>
      </w:r>
      <w:r w:rsidR="0043044C">
        <w:rPr>
          <w:lang w:eastAsia="en-AU"/>
        </w:rPr>
        <w:t>’s</w:t>
      </w:r>
      <w:r>
        <w:rPr>
          <w:lang w:eastAsia="en-AU"/>
        </w:rPr>
        <w:t xml:space="preserve"> position</w:t>
      </w:r>
      <w:r w:rsidR="00D43A98">
        <w:rPr>
          <w:lang w:eastAsia="en-AU"/>
        </w:rPr>
        <w:t>,</w:t>
      </w:r>
      <w:r>
        <w:rPr>
          <w:lang w:eastAsia="en-AU"/>
        </w:rPr>
        <w:t xml:space="preserve"> </w:t>
      </w:r>
      <w:r w:rsidR="001E3B3D">
        <w:rPr>
          <w:lang w:eastAsia="en-AU"/>
        </w:rPr>
        <w:t>rather</w:t>
      </w:r>
      <w:r>
        <w:rPr>
          <w:lang w:eastAsia="en-AU"/>
        </w:rPr>
        <w:t xml:space="preserve"> Australia’s position, and this Council represents the seafarers coming to Australia, </w:t>
      </w:r>
      <w:r w:rsidR="0043044C">
        <w:rPr>
          <w:lang w:eastAsia="en-AU"/>
        </w:rPr>
        <w:t xml:space="preserve">hence </w:t>
      </w:r>
      <w:r w:rsidR="001E3B3D">
        <w:rPr>
          <w:lang w:eastAsia="en-AU"/>
        </w:rPr>
        <w:t>the</w:t>
      </w:r>
      <w:r w:rsidR="006674F7">
        <w:rPr>
          <w:lang w:eastAsia="en-AU"/>
        </w:rPr>
        <w:t xml:space="preserve"> Council</w:t>
      </w:r>
      <w:r w:rsidR="001E3B3D">
        <w:rPr>
          <w:lang w:eastAsia="en-AU"/>
        </w:rPr>
        <w:t>’s</w:t>
      </w:r>
      <w:r w:rsidR="006674F7">
        <w:rPr>
          <w:lang w:eastAsia="en-AU"/>
        </w:rPr>
        <w:t xml:space="preserve"> </w:t>
      </w:r>
      <w:r w:rsidR="00D43A98">
        <w:rPr>
          <w:lang w:eastAsia="en-AU"/>
        </w:rPr>
        <w:t>feedback is critical in</w:t>
      </w:r>
      <w:r>
        <w:rPr>
          <w:lang w:eastAsia="en-AU"/>
        </w:rPr>
        <w:t xml:space="preserve"> formulat</w:t>
      </w:r>
      <w:r w:rsidR="00D43A98">
        <w:rPr>
          <w:lang w:eastAsia="en-AU"/>
        </w:rPr>
        <w:t>ing</w:t>
      </w:r>
      <w:r>
        <w:rPr>
          <w:lang w:eastAsia="en-AU"/>
        </w:rPr>
        <w:t xml:space="preserve"> </w:t>
      </w:r>
      <w:r w:rsidR="0043044C">
        <w:rPr>
          <w:lang w:eastAsia="en-AU"/>
        </w:rPr>
        <w:t>an Australian</w:t>
      </w:r>
      <w:r>
        <w:rPr>
          <w:lang w:eastAsia="en-AU"/>
        </w:rPr>
        <w:t xml:space="preserve"> position.</w:t>
      </w:r>
      <w:r w:rsidR="006674F7">
        <w:rPr>
          <w:lang w:eastAsia="en-AU"/>
        </w:rPr>
        <w:t xml:space="preserve"> </w:t>
      </w:r>
    </w:p>
    <w:p w14:paraId="4BBD1A3A" w14:textId="146651DB" w:rsidR="00AC72A5" w:rsidRDefault="00AC72A5" w:rsidP="007F0D99">
      <w:pPr>
        <w:jc w:val="both"/>
        <w:rPr>
          <w:lang w:eastAsia="en-AU"/>
        </w:rPr>
      </w:pPr>
      <w:r>
        <w:rPr>
          <w:lang w:eastAsia="en-AU"/>
        </w:rPr>
        <w:t>Warwick expressed concern that indivi</w:t>
      </w:r>
      <w:r w:rsidR="0065535A">
        <w:rPr>
          <w:lang w:eastAsia="en-AU"/>
        </w:rPr>
        <w:t>dual ship owners can trigger</w:t>
      </w:r>
      <w:r>
        <w:rPr>
          <w:lang w:eastAsia="en-AU"/>
        </w:rPr>
        <w:t xml:space="preserve"> escalation rather than the flag State/competent authority.  Steve agreed and </w:t>
      </w:r>
      <w:r w:rsidR="00130DAC">
        <w:rPr>
          <w:lang w:eastAsia="en-AU"/>
        </w:rPr>
        <w:t xml:space="preserve">discussed </w:t>
      </w:r>
      <w:r>
        <w:rPr>
          <w:lang w:eastAsia="en-AU"/>
        </w:rPr>
        <w:t>the possibility of the Special Tripartite Committee having a role in defining when these circumstances occur so it’s out of the hands of the individual flag States and/or operators and there’s a centralised international body that determines th</w:t>
      </w:r>
      <w:r w:rsidR="0043044C">
        <w:rPr>
          <w:lang w:eastAsia="en-AU"/>
        </w:rPr>
        <w:t>at</w:t>
      </w:r>
      <w:r>
        <w:rPr>
          <w:lang w:eastAsia="en-AU"/>
        </w:rPr>
        <w:t xml:space="preserve"> circumstances are met. </w:t>
      </w:r>
    </w:p>
    <w:p w14:paraId="30A406CD" w14:textId="77777777" w:rsidR="00197E96" w:rsidRDefault="00197E96" w:rsidP="007F0D99">
      <w:pPr>
        <w:jc w:val="both"/>
        <w:rPr>
          <w:lang w:eastAsia="en-AU"/>
        </w:rPr>
      </w:pPr>
      <w:r>
        <w:rPr>
          <w:lang w:eastAsia="en-AU"/>
        </w:rPr>
        <w:t>Greg commented that we have opportunity at the April meeting of the MLC STC to raise concerns and questions around these issues</w:t>
      </w:r>
      <w:r w:rsidR="004F01A3">
        <w:rPr>
          <w:lang w:eastAsia="en-AU"/>
        </w:rPr>
        <w:t xml:space="preserve">. </w:t>
      </w:r>
      <w:r>
        <w:rPr>
          <w:lang w:eastAsia="en-AU"/>
        </w:rPr>
        <w:t xml:space="preserve"> </w:t>
      </w:r>
      <w:r w:rsidR="0065535A">
        <w:rPr>
          <w:lang w:eastAsia="en-AU"/>
        </w:rPr>
        <w:t>Greg suggested w</w:t>
      </w:r>
      <w:r>
        <w:rPr>
          <w:lang w:eastAsia="en-AU"/>
        </w:rPr>
        <w:t>e coul</w:t>
      </w:r>
      <w:r w:rsidR="0065535A">
        <w:rPr>
          <w:lang w:eastAsia="en-AU"/>
        </w:rPr>
        <w:t>d give support in principle, but also</w:t>
      </w:r>
      <w:r>
        <w:rPr>
          <w:lang w:eastAsia="en-AU"/>
        </w:rPr>
        <w:t xml:space="preserve"> raise these questions and concerns.  </w:t>
      </w:r>
    </w:p>
    <w:p w14:paraId="1FA5B73F" w14:textId="77777777" w:rsidR="00552A6D" w:rsidRPr="00E10F63" w:rsidRDefault="00552A6D" w:rsidP="007F0D99">
      <w:pPr>
        <w:pStyle w:val="Heading4"/>
        <w:jc w:val="both"/>
        <w:rPr>
          <w:i w:val="0"/>
          <w:color w:val="2F5496"/>
          <w:lang w:eastAsia="en-AU"/>
        </w:rPr>
      </w:pPr>
      <w:r w:rsidRPr="00E10F63">
        <w:rPr>
          <w:i w:val="0"/>
          <w:color w:val="2F5496"/>
          <w:lang w:eastAsia="en-AU"/>
        </w:rPr>
        <w:t>STC proposal Fatalities at Sea Register</w:t>
      </w:r>
    </w:p>
    <w:p w14:paraId="3373BE62" w14:textId="3256A09F" w:rsidR="004A318D" w:rsidRDefault="004F01A3" w:rsidP="007F0D99">
      <w:pPr>
        <w:jc w:val="both"/>
        <w:rPr>
          <w:lang w:eastAsia="en-AU"/>
        </w:rPr>
      </w:pPr>
      <w:r>
        <w:rPr>
          <w:lang w:eastAsia="en-AU"/>
        </w:rPr>
        <w:t>Michelle discussed Australia’s proposal to the STC for a ‘fatalities at sea register’ as an amendment to the MLC, 2006.  This was raised at a meeting of the Council in 2018, and was later discussed b</w:t>
      </w:r>
      <w:r w:rsidR="0065535A">
        <w:rPr>
          <w:lang w:eastAsia="en-AU"/>
        </w:rPr>
        <w:t>etween the ITF and MIAL</w:t>
      </w:r>
      <w:r>
        <w:rPr>
          <w:lang w:eastAsia="en-AU"/>
        </w:rPr>
        <w:t xml:space="preserve">.  </w:t>
      </w:r>
      <w:r w:rsidR="007C7646">
        <w:rPr>
          <w:lang w:eastAsia="en-AU"/>
        </w:rPr>
        <w:t xml:space="preserve">Currently there </w:t>
      </w:r>
      <w:r w:rsidR="0065535A">
        <w:rPr>
          <w:lang w:eastAsia="en-AU"/>
        </w:rPr>
        <w:t xml:space="preserve">is no requirement to report the information, it is only </w:t>
      </w:r>
      <w:r w:rsidR="007C7646">
        <w:rPr>
          <w:lang w:eastAsia="en-AU"/>
        </w:rPr>
        <w:t xml:space="preserve">provided on a voluntary basis, and there are global benefits to be gained in </w:t>
      </w:r>
      <w:r w:rsidR="0065535A">
        <w:rPr>
          <w:lang w:eastAsia="en-AU"/>
        </w:rPr>
        <w:t xml:space="preserve">mandating the data and </w:t>
      </w:r>
      <w:r w:rsidR="007C7646">
        <w:rPr>
          <w:lang w:eastAsia="en-AU"/>
        </w:rPr>
        <w:t xml:space="preserve">having </w:t>
      </w:r>
      <w:r w:rsidR="0065535A">
        <w:rPr>
          <w:lang w:eastAsia="en-AU"/>
        </w:rPr>
        <w:t xml:space="preserve">it </w:t>
      </w:r>
      <w:r w:rsidR="007C7646">
        <w:rPr>
          <w:lang w:eastAsia="en-AU"/>
        </w:rPr>
        <w:t>available</w:t>
      </w:r>
      <w:r w:rsidR="0065535A">
        <w:rPr>
          <w:lang w:eastAsia="en-AU"/>
        </w:rPr>
        <w:t xml:space="preserve"> for analysis</w:t>
      </w:r>
      <w:r w:rsidR="007C7646">
        <w:rPr>
          <w:lang w:eastAsia="en-AU"/>
        </w:rPr>
        <w:t>.</w:t>
      </w:r>
    </w:p>
    <w:p w14:paraId="405CBCF8" w14:textId="77777777" w:rsidR="004A318D" w:rsidRDefault="004A318D">
      <w:pPr>
        <w:spacing w:after="0" w:line="240" w:lineRule="auto"/>
        <w:rPr>
          <w:lang w:eastAsia="en-AU"/>
        </w:rPr>
      </w:pPr>
      <w:r>
        <w:rPr>
          <w:lang w:eastAsia="en-AU"/>
        </w:rPr>
        <w:br w:type="page"/>
      </w:r>
    </w:p>
    <w:p w14:paraId="7A5B8EEA" w14:textId="77777777" w:rsidR="00552A6D" w:rsidRDefault="0065535A" w:rsidP="007F0D99">
      <w:pPr>
        <w:jc w:val="both"/>
        <w:rPr>
          <w:lang w:eastAsia="en-AU"/>
        </w:rPr>
      </w:pPr>
      <w:bookmarkStart w:id="0" w:name="_GoBack"/>
      <w:bookmarkEnd w:id="0"/>
      <w:r>
        <w:rPr>
          <w:lang w:eastAsia="en-AU"/>
        </w:rPr>
        <w:lastRenderedPageBreak/>
        <w:t>Australia</w:t>
      </w:r>
      <w:r w:rsidR="004F01A3">
        <w:rPr>
          <w:lang w:eastAsia="en-AU"/>
        </w:rPr>
        <w:t xml:space="preserve"> </w:t>
      </w:r>
      <w:r w:rsidR="00E05C0D">
        <w:rPr>
          <w:lang w:eastAsia="en-AU"/>
        </w:rPr>
        <w:t xml:space="preserve">currently </w:t>
      </w:r>
      <w:r>
        <w:rPr>
          <w:lang w:eastAsia="en-AU"/>
        </w:rPr>
        <w:t>has</w:t>
      </w:r>
      <w:r w:rsidR="004F01A3">
        <w:rPr>
          <w:lang w:eastAsia="en-AU"/>
        </w:rPr>
        <w:t xml:space="preserve"> general support from a number of organisations</w:t>
      </w:r>
      <w:r w:rsidR="00E05C0D">
        <w:rPr>
          <w:lang w:eastAsia="en-AU"/>
        </w:rPr>
        <w:t xml:space="preserve"> both within Australia and internationally,</w:t>
      </w:r>
      <w:r w:rsidR="004F01A3">
        <w:rPr>
          <w:lang w:eastAsia="en-AU"/>
        </w:rPr>
        <w:t xml:space="preserve"> including </w:t>
      </w:r>
      <w:r w:rsidR="00E05C0D">
        <w:rPr>
          <w:lang w:eastAsia="en-AU"/>
        </w:rPr>
        <w:t xml:space="preserve">from </w:t>
      </w:r>
      <w:r w:rsidR="004F01A3">
        <w:rPr>
          <w:lang w:eastAsia="en-AU"/>
        </w:rPr>
        <w:t xml:space="preserve">ISWAN.  </w:t>
      </w:r>
      <w:r w:rsidR="00E05C0D">
        <w:rPr>
          <w:lang w:eastAsia="en-AU"/>
        </w:rPr>
        <w:t xml:space="preserve">The proposals require support from </w:t>
      </w:r>
      <w:r w:rsidR="007C7646">
        <w:rPr>
          <w:lang w:eastAsia="en-AU"/>
        </w:rPr>
        <w:t xml:space="preserve">four other countries </w:t>
      </w:r>
      <w:r w:rsidR="004F01A3">
        <w:rPr>
          <w:lang w:eastAsia="en-AU"/>
        </w:rPr>
        <w:t>in order to progress through the first stage</w:t>
      </w:r>
      <w:r w:rsidR="007C7646">
        <w:rPr>
          <w:lang w:eastAsia="en-AU"/>
        </w:rPr>
        <w:t xml:space="preserve"> with</w:t>
      </w:r>
      <w:r w:rsidR="00E05C0D">
        <w:rPr>
          <w:lang w:eastAsia="en-AU"/>
        </w:rPr>
        <w:t>in</w:t>
      </w:r>
      <w:r w:rsidR="007C7646">
        <w:rPr>
          <w:lang w:eastAsia="en-AU"/>
        </w:rPr>
        <w:t xml:space="preserve"> ILO, Australia is currently working with other countries to gain the required support from four other member States.</w:t>
      </w:r>
    </w:p>
    <w:p w14:paraId="258694A1" w14:textId="77777777" w:rsidR="006344DF" w:rsidRDefault="006344DF" w:rsidP="007F0D99">
      <w:pPr>
        <w:jc w:val="both"/>
        <w:rPr>
          <w:lang w:eastAsia="en-AU"/>
        </w:rPr>
      </w:pPr>
      <w:r>
        <w:rPr>
          <w:lang w:eastAsia="en-AU"/>
        </w:rPr>
        <w:t xml:space="preserve">Steve noted MIAL &amp; ITF were previously working on promoting support for the proposal and encouraged this to continue.  Warwick commented that the </w:t>
      </w:r>
      <w:r w:rsidR="0065535A">
        <w:rPr>
          <w:lang w:eastAsia="en-AU"/>
        </w:rPr>
        <w:t>i</w:t>
      </w:r>
      <w:r>
        <w:rPr>
          <w:lang w:eastAsia="en-AU"/>
        </w:rPr>
        <w:t>nternational groups of P&amp;I Clubs would be very beneficial to approach and get on board early.  Ian offered ITF’</w:t>
      </w:r>
      <w:r w:rsidR="00B268AA">
        <w:rPr>
          <w:lang w:eastAsia="en-AU"/>
        </w:rPr>
        <w:t>s support and requested Michelle</w:t>
      </w:r>
      <w:r>
        <w:rPr>
          <w:lang w:eastAsia="en-AU"/>
        </w:rPr>
        <w:t xml:space="preserve"> share some information and detail </w:t>
      </w:r>
      <w:r w:rsidR="00B268AA">
        <w:rPr>
          <w:lang w:eastAsia="en-AU"/>
        </w:rPr>
        <w:t xml:space="preserve">directly </w:t>
      </w:r>
      <w:r>
        <w:rPr>
          <w:lang w:eastAsia="en-AU"/>
        </w:rPr>
        <w:t xml:space="preserve">in order to </w:t>
      </w:r>
      <w:r w:rsidR="00B268AA">
        <w:rPr>
          <w:lang w:eastAsia="en-AU"/>
        </w:rPr>
        <w:t>bring</w:t>
      </w:r>
      <w:r>
        <w:rPr>
          <w:lang w:eastAsia="en-AU"/>
        </w:rPr>
        <w:t xml:space="preserve"> him up to speed on the </w:t>
      </w:r>
      <w:r w:rsidR="00B268AA">
        <w:rPr>
          <w:lang w:eastAsia="en-AU"/>
        </w:rPr>
        <w:t>subject</w:t>
      </w:r>
      <w:r w:rsidR="007F0D99">
        <w:rPr>
          <w:lang w:eastAsia="en-AU"/>
        </w:rPr>
        <w:t>.</w:t>
      </w:r>
    </w:p>
    <w:p w14:paraId="3700B470" w14:textId="77777777" w:rsidR="00552A6D" w:rsidRPr="00E10F63" w:rsidRDefault="00552A6D" w:rsidP="007F0D99">
      <w:pPr>
        <w:pStyle w:val="Heading4"/>
        <w:jc w:val="both"/>
        <w:rPr>
          <w:i w:val="0"/>
          <w:color w:val="2F5496"/>
          <w:lang w:eastAsia="en-AU"/>
        </w:rPr>
      </w:pPr>
      <w:r w:rsidRPr="00E10F63">
        <w:rPr>
          <w:i w:val="0"/>
          <w:color w:val="2F5496"/>
          <w:lang w:eastAsia="en-AU"/>
        </w:rPr>
        <w:t>ILO STC meeting – Verbal update, Greg Pusey (AMSA)</w:t>
      </w:r>
    </w:p>
    <w:p w14:paraId="3116FF42" w14:textId="77777777" w:rsidR="00552A6D" w:rsidRPr="00552A6D" w:rsidRDefault="00D35EB3" w:rsidP="007F0D99">
      <w:pPr>
        <w:jc w:val="both"/>
        <w:rPr>
          <w:lang w:eastAsia="en-AU"/>
        </w:rPr>
      </w:pPr>
      <w:r>
        <w:rPr>
          <w:lang w:eastAsia="en-AU"/>
        </w:rPr>
        <w:t>Greg Pusey discussed the French Paper and Australia’s papers being submitted as noted above</w:t>
      </w:r>
      <w:r w:rsidR="0065535A">
        <w:rPr>
          <w:lang w:eastAsia="en-AU"/>
        </w:rPr>
        <w:t xml:space="preserve">, noting </w:t>
      </w:r>
      <w:r>
        <w:rPr>
          <w:lang w:eastAsia="en-AU"/>
        </w:rPr>
        <w:t>the timeline for submission had been extended to June 2021.  Greg reiterated the importance of feedback about the things that may not work, these are the things that may be raised and it would be beneficial to be on the front foot and well informed at the time</w:t>
      </w:r>
      <w:r w:rsidR="007F0D99">
        <w:rPr>
          <w:lang w:eastAsia="en-AU"/>
        </w:rPr>
        <w:t xml:space="preserve"> the paper is presented at ILO.</w:t>
      </w:r>
    </w:p>
    <w:p w14:paraId="5A4B6742" w14:textId="77777777" w:rsidR="004C1087" w:rsidRPr="00030FC0" w:rsidRDefault="004C1087" w:rsidP="007F0D99">
      <w:pPr>
        <w:pStyle w:val="Heading3"/>
        <w:spacing w:line="240" w:lineRule="auto"/>
        <w:jc w:val="both"/>
        <w:rPr>
          <w:b/>
          <w:color w:val="2F5496" w:themeColor="accent5" w:themeShade="BF"/>
        </w:rPr>
      </w:pPr>
      <w:r w:rsidRPr="00030FC0">
        <w:rPr>
          <w:b/>
          <w:color w:val="2F5496" w:themeColor="accent5" w:themeShade="BF"/>
        </w:rPr>
        <w:t xml:space="preserve">Agenda Item </w:t>
      </w:r>
      <w:r w:rsidR="00552A6D" w:rsidRPr="00030FC0">
        <w:rPr>
          <w:b/>
          <w:color w:val="2F5496" w:themeColor="accent5" w:themeShade="BF"/>
        </w:rPr>
        <w:t>9</w:t>
      </w:r>
      <w:r w:rsidRPr="00030FC0">
        <w:rPr>
          <w:b/>
          <w:color w:val="2F5496" w:themeColor="accent5" w:themeShade="BF"/>
        </w:rPr>
        <w:t xml:space="preserve">: ITF </w:t>
      </w:r>
      <w:r w:rsidRPr="00030FC0">
        <w:rPr>
          <w:b/>
          <w:color w:val="2F5496"/>
        </w:rPr>
        <w:t>Update</w:t>
      </w:r>
    </w:p>
    <w:p w14:paraId="19C5387A" w14:textId="2C06F9B4" w:rsidR="003B19C7" w:rsidRDefault="003B19C7" w:rsidP="007F0D99">
      <w:pPr>
        <w:spacing w:line="240" w:lineRule="auto"/>
        <w:jc w:val="both"/>
      </w:pPr>
      <w:r>
        <w:t>Ian talked about the two</w:t>
      </w:r>
      <w:r w:rsidR="00175C82">
        <w:t xml:space="preserve"> big ticket items for the ITF</w:t>
      </w:r>
      <w:r>
        <w:t xml:space="preserve"> at the moment, ‘vaccination passports’, and the lack of MLC compliance they are seeing</w:t>
      </w:r>
      <w:r w:rsidR="00175C82">
        <w:t>.</w:t>
      </w:r>
      <w:r>
        <w:t xml:space="preserve">  Ian noted the ITF’s preference to flag these issues with AMSA as the port State authority and is developing a template </w:t>
      </w:r>
      <w:r w:rsidR="0065535A">
        <w:t xml:space="preserve">to </w:t>
      </w:r>
      <w:r>
        <w:t xml:space="preserve">utilise </w:t>
      </w:r>
      <w:r w:rsidR="0065535A">
        <w:t xml:space="preserve">when </w:t>
      </w:r>
      <w:r>
        <w:t>notif</w:t>
      </w:r>
      <w:r w:rsidR="0065535A">
        <w:t>ying</w:t>
      </w:r>
      <w:r>
        <w:t xml:space="preserve"> AMSA of issues they </w:t>
      </w:r>
      <w:r w:rsidR="00BE1939">
        <w:t>identify through patterns and trends</w:t>
      </w:r>
      <w:r>
        <w:t>.</w:t>
      </w:r>
    </w:p>
    <w:p w14:paraId="3E147092" w14:textId="77777777" w:rsidR="003B19C7" w:rsidRDefault="003B19C7" w:rsidP="007F0D99">
      <w:pPr>
        <w:spacing w:line="240" w:lineRule="auto"/>
        <w:jc w:val="both"/>
      </w:pPr>
      <w:r>
        <w:t>Steve suggested the new ITF members take the opportunity to get to know AMSA’</w:t>
      </w:r>
      <w:r w:rsidR="0065535A">
        <w:t xml:space="preserve">s regional office Managers, a solid working relationship </w:t>
      </w:r>
      <w:r>
        <w:t>can be really beneficial at a local level.</w:t>
      </w:r>
    </w:p>
    <w:p w14:paraId="312F591F" w14:textId="77777777" w:rsidR="00013DF1" w:rsidRDefault="00013DF1" w:rsidP="007F0D99">
      <w:pPr>
        <w:spacing w:line="240" w:lineRule="auto"/>
        <w:jc w:val="both"/>
      </w:pPr>
      <w:r>
        <w:t xml:space="preserve">Sandra requested the medivac notification emails </w:t>
      </w:r>
      <w:r w:rsidR="007F0D99">
        <w:t>also be sent to Ian and Sandra.</w:t>
      </w:r>
    </w:p>
    <w:p w14:paraId="007ACA11" w14:textId="77777777" w:rsidR="004C1087" w:rsidRPr="00030FC0" w:rsidRDefault="00013DF1" w:rsidP="007F0D99">
      <w:pPr>
        <w:spacing w:line="240" w:lineRule="auto"/>
        <w:jc w:val="both"/>
        <w:rPr>
          <w:color w:val="317CC1"/>
          <w:lang w:eastAsia="en-AU"/>
        </w:rPr>
      </w:pPr>
      <w:r w:rsidRPr="00030FC0">
        <w:rPr>
          <w:b/>
          <w:color w:val="317CC1"/>
          <w:lang w:eastAsia="en-AU"/>
        </w:rPr>
        <w:t>Action 02/2021 – Item 9.1</w:t>
      </w:r>
      <w:r w:rsidRPr="00030FC0">
        <w:rPr>
          <w:color w:val="317CC1"/>
          <w:lang w:eastAsia="en-AU"/>
        </w:rPr>
        <w:t xml:space="preserve"> – Secretariat to pass Sandra Bernal’s details on to the inspectorate teams and add Sandra and Ian to the recipient list for medivac notifications. </w:t>
      </w:r>
    </w:p>
    <w:p w14:paraId="01A68C73" w14:textId="77777777" w:rsidR="00433BC8" w:rsidRPr="00030FC0" w:rsidRDefault="00433BC8" w:rsidP="007F0D99">
      <w:pPr>
        <w:pStyle w:val="Heading3"/>
        <w:spacing w:line="240" w:lineRule="auto"/>
        <w:jc w:val="both"/>
        <w:rPr>
          <w:rFonts w:eastAsia="Times New Roman"/>
          <w:b/>
          <w:color w:val="2F5496" w:themeColor="accent5" w:themeShade="BF"/>
          <w:lang w:eastAsia="en-AU"/>
        </w:rPr>
      </w:pPr>
      <w:r w:rsidRPr="00030FC0">
        <w:rPr>
          <w:rFonts w:eastAsia="Times New Roman"/>
          <w:b/>
          <w:color w:val="2F5496" w:themeColor="accent5" w:themeShade="BF"/>
          <w:lang w:eastAsia="en-AU"/>
        </w:rPr>
        <w:t xml:space="preserve">Agenda Item 10: </w:t>
      </w:r>
      <w:r w:rsidR="007F0D99" w:rsidRPr="00030FC0">
        <w:rPr>
          <w:rFonts w:eastAsia="Times New Roman"/>
          <w:b/>
          <w:color w:val="2F5496" w:themeColor="accent5" w:themeShade="BF"/>
          <w:lang w:eastAsia="en-AU"/>
        </w:rPr>
        <w:t>Guest Shaeron</w:t>
      </w:r>
      <w:r w:rsidR="00074FFC" w:rsidRPr="00030FC0">
        <w:rPr>
          <w:rFonts w:eastAsia="Times New Roman"/>
          <w:b/>
          <w:color w:val="2F5496" w:themeColor="accent5" w:themeShade="BF"/>
          <w:lang w:eastAsia="en-AU"/>
        </w:rPr>
        <w:t xml:space="preserve"> Yapp</w:t>
      </w:r>
    </w:p>
    <w:p w14:paraId="6D66D9F0" w14:textId="5E92C399" w:rsidR="00433BC8" w:rsidRPr="00074FFC" w:rsidRDefault="00074FFC" w:rsidP="007F0D99">
      <w:pPr>
        <w:pStyle w:val="NoSpacing"/>
        <w:jc w:val="both"/>
        <w:rPr>
          <w:rFonts w:asciiTheme="minorHAnsi" w:hAnsiTheme="minorHAnsi" w:cstheme="minorHAnsi"/>
          <w:lang w:eastAsia="en-AU"/>
        </w:rPr>
      </w:pPr>
      <w:r>
        <w:rPr>
          <w:rFonts w:asciiTheme="minorHAnsi" w:eastAsiaTheme="minorEastAsia" w:hAnsiTheme="minorHAnsi" w:cstheme="minorHAnsi"/>
        </w:rPr>
        <w:t xml:space="preserve">Shaeron Yapp is the </w:t>
      </w:r>
      <w:r w:rsidRPr="00074FFC">
        <w:rPr>
          <w:rFonts w:asciiTheme="minorHAnsi" w:eastAsiaTheme="minorEastAsia" w:hAnsiTheme="minorHAnsi" w:cstheme="minorHAnsi"/>
          <w:lang w:val="en-GB"/>
        </w:rPr>
        <w:t>Human Rights Principal</w:t>
      </w:r>
      <w:r w:rsidRPr="00074FFC">
        <w:rPr>
          <w:rFonts w:asciiTheme="minorHAnsi" w:eastAsiaTheme="minorEastAsia" w:hAnsiTheme="minorHAnsi" w:cstheme="minorHAnsi"/>
        </w:rPr>
        <w:t xml:space="preserve"> at </w:t>
      </w:r>
      <w:hyperlink r:id="rId16">
        <w:r w:rsidRPr="00074FFC">
          <w:rPr>
            <w:rStyle w:val="Hyperlink"/>
            <w:rFonts w:asciiTheme="minorHAnsi" w:eastAsiaTheme="minorEastAsia" w:hAnsiTheme="minorHAnsi" w:cstheme="minorHAnsi"/>
            <w:color w:val="4472C4" w:themeColor="accent5"/>
            <w:lang w:val="en-GB"/>
          </w:rPr>
          <w:t>South32</w:t>
        </w:r>
      </w:hyperlink>
      <w:r>
        <w:rPr>
          <w:rStyle w:val="Hyperlink"/>
          <w:rFonts w:asciiTheme="minorHAnsi" w:eastAsiaTheme="minorEastAsia" w:hAnsiTheme="minorHAnsi" w:cstheme="minorHAnsi"/>
          <w:color w:val="4472C4" w:themeColor="accent5"/>
          <w:lang w:val="en-GB"/>
        </w:rPr>
        <w:t>,</w:t>
      </w:r>
      <w:r w:rsidRPr="00074FFC">
        <w:rPr>
          <w:rFonts w:asciiTheme="minorHAnsi" w:eastAsiaTheme="minorEastAsia" w:hAnsiTheme="minorHAnsi" w:cstheme="minorHAnsi"/>
        </w:rPr>
        <w:t xml:space="preserve"> </w:t>
      </w:r>
      <w:r>
        <w:rPr>
          <w:rFonts w:asciiTheme="minorHAnsi" w:eastAsiaTheme="minorEastAsia" w:hAnsiTheme="minorHAnsi" w:cstheme="minorHAnsi"/>
        </w:rPr>
        <w:t xml:space="preserve">a mining company with a </w:t>
      </w:r>
      <w:hyperlink r:id="rId17" w:history="1">
        <w:r w:rsidRPr="00074FFC">
          <w:rPr>
            <w:rStyle w:val="Hyperlink"/>
            <w:rFonts w:asciiTheme="minorHAnsi" w:eastAsiaTheme="minorEastAsia" w:hAnsiTheme="minorHAnsi" w:cstheme="minorHAnsi"/>
          </w:rPr>
          <w:t>human rights charter</w:t>
        </w:r>
      </w:hyperlink>
      <w:r w:rsidR="001C1E3F">
        <w:rPr>
          <w:rFonts w:asciiTheme="minorHAnsi" w:eastAsiaTheme="minorEastAsia" w:hAnsiTheme="minorHAnsi" w:cstheme="minorHAnsi"/>
        </w:rPr>
        <w:t xml:space="preserve">, </w:t>
      </w:r>
      <w:r w:rsidRPr="00074FFC">
        <w:rPr>
          <w:rFonts w:asciiTheme="minorHAnsi" w:hAnsiTheme="minorHAnsi" w:cstheme="minorHAnsi"/>
          <w:lang w:eastAsia="en-AU"/>
        </w:rPr>
        <w:t xml:space="preserve">Shaeron </w:t>
      </w:r>
      <w:r w:rsidR="001C1E3F">
        <w:rPr>
          <w:rFonts w:asciiTheme="minorHAnsi" w:hAnsiTheme="minorHAnsi" w:cstheme="minorHAnsi"/>
          <w:lang w:eastAsia="en-AU"/>
        </w:rPr>
        <w:t xml:space="preserve">is also a member of the Bunbury Port Welfare Committee. </w:t>
      </w:r>
      <w:r w:rsidRPr="00074FFC">
        <w:rPr>
          <w:rFonts w:asciiTheme="minorHAnsi" w:hAnsiTheme="minorHAnsi" w:cstheme="minorHAnsi"/>
          <w:lang w:eastAsia="en-AU"/>
        </w:rPr>
        <w:t xml:space="preserve"> </w:t>
      </w:r>
      <w:r w:rsidR="001C1E3F">
        <w:rPr>
          <w:rFonts w:asciiTheme="minorHAnsi" w:hAnsiTheme="minorHAnsi" w:cstheme="minorHAnsi"/>
          <w:lang w:eastAsia="en-AU"/>
        </w:rPr>
        <w:t>Shaeron joined us to talk about the work underway</w:t>
      </w:r>
      <w:r w:rsidR="00793C49">
        <w:rPr>
          <w:rFonts w:asciiTheme="minorHAnsi" w:hAnsiTheme="minorHAnsi" w:cstheme="minorHAnsi"/>
          <w:lang w:eastAsia="en-AU"/>
        </w:rPr>
        <w:t xml:space="preserve"> by</w:t>
      </w:r>
      <w:r w:rsidR="00321031">
        <w:rPr>
          <w:rFonts w:asciiTheme="minorHAnsi" w:hAnsiTheme="minorHAnsi" w:cstheme="minorHAnsi"/>
          <w:lang w:eastAsia="en-AU"/>
        </w:rPr>
        <w:t xml:space="preserve"> South32, </w:t>
      </w:r>
      <w:r w:rsidR="00793C49">
        <w:rPr>
          <w:rFonts w:asciiTheme="minorHAnsi" w:hAnsiTheme="minorHAnsi" w:cstheme="minorHAnsi"/>
          <w:lang w:eastAsia="en-AU"/>
        </w:rPr>
        <w:t>the</w:t>
      </w:r>
      <w:r w:rsidR="001C1E3F">
        <w:rPr>
          <w:rFonts w:asciiTheme="minorHAnsi" w:hAnsiTheme="minorHAnsi" w:cstheme="minorHAnsi"/>
          <w:lang w:eastAsia="en-AU"/>
        </w:rPr>
        <w:t xml:space="preserve"> WA Modern Slavery Collaborative Group (WAMS)</w:t>
      </w:r>
      <w:r w:rsidR="00321031">
        <w:rPr>
          <w:rFonts w:asciiTheme="minorHAnsi" w:hAnsiTheme="minorHAnsi" w:cstheme="minorHAnsi"/>
          <w:lang w:eastAsia="en-AU"/>
        </w:rPr>
        <w:t>, and</w:t>
      </w:r>
      <w:r w:rsidR="00793C49">
        <w:rPr>
          <w:rFonts w:asciiTheme="minorHAnsi" w:hAnsiTheme="minorHAnsi" w:cstheme="minorHAnsi"/>
          <w:lang w:eastAsia="en-AU"/>
        </w:rPr>
        <w:t xml:space="preserve"> the </w:t>
      </w:r>
      <w:r w:rsidR="001C1E3F">
        <w:rPr>
          <w:rFonts w:asciiTheme="minorHAnsi" w:hAnsiTheme="minorHAnsi" w:cstheme="minorHAnsi"/>
          <w:lang w:eastAsia="en-AU"/>
        </w:rPr>
        <w:t>seafarer welfare charter being developed for charterers</w:t>
      </w:r>
      <w:r w:rsidR="00793C49">
        <w:rPr>
          <w:rFonts w:asciiTheme="minorHAnsi" w:hAnsiTheme="minorHAnsi" w:cstheme="minorHAnsi"/>
          <w:lang w:eastAsia="en-AU"/>
        </w:rPr>
        <w:t xml:space="preserve"> and how ASWC can contribute</w:t>
      </w:r>
      <w:r w:rsidR="001C1E3F">
        <w:rPr>
          <w:rFonts w:asciiTheme="minorHAnsi" w:hAnsiTheme="minorHAnsi" w:cstheme="minorHAnsi"/>
          <w:lang w:eastAsia="en-AU"/>
        </w:rPr>
        <w:t>.</w:t>
      </w:r>
      <w:r w:rsidR="00615C31">
        <w:rPr>
          <w:rFonts w:asciiTheme="minorHAnsi" w:hAnsiTheme="minorHAnsi" w:cstheme="minorHAnsi"/>
          <w:lang w:eastAsia="en-AU"/>
        </w:rPr>
        <w:t xml:space="preserve"> </w:t>
      </w:r>
      <w:r w:rsidR="001C1E3F">
        <w:rPr>
          <w:rFonts w:asciiTheme="minorHAnsi" w:hAnsiTheme="minorHAnsi" w:cstheme="minorHAnsi"/>
          <w:lang w:eastAsia="en-AU"/>
        </w:rPr>
        <w:t xml:space="preserve"> </w:t>
      </w:r>
      <w:r w:rsidR="00BE1939">
        <w:rPr>
          <w:rFonts w:asciiTheme="minorHAnsi" w:hAnsiTheme="minorHAnsi" w:cstheme="minorHAnsi"/>
          <w:lang w:eastAsia="en-AU"/>
        </w:rPr>
        <w:t xml:space="preserve">Through a presentation, Shaeron shared some of the initial work that South32 are doing in developing a seafarer charter for charterers. Through this work Shaeron will be seeking input from ASWC. </w:t>
      </w:r>
      <w:r w:rsidR="00615C31">
        <w:rPr>
          <w:rFonts w:asciiTheme="minorHAnsi" w:hAnsiTheme="minorHAnsi" w:cstheme="minorHAnsi"/>
          <w:lang w:eastAsia="en-AU"/>
        </w:rPr>
        <w:t xml:space="preserve"> </w:t>
      </w:r>
      <w:r w:rsidR="00BE1939">
        <w:rPr>
          <w:rFonts w:asciiTheme="minorHAnsi" w:hAnsiTheme="minorHAnsi" w:cstheme="minorHAnsi"/>
          <w:lang w:eastAsia="en-AU"/>
        </w:rPr>
        <w:t xml:space="preserve">Michelle will continue to maintain contact with Shaeron and ensure ASWC are kept informed about this important initiative. </w:t>
      </w:r>
    </w:p>
    <w:p w14:paraId="1DC3C070" w14:textId="77777777" w:rsidR="00433BC8" w:rsidRDefault="00433BC8" w:rsidP="007F0D99">
      <w:pPr>
        <w:pStyle w:val="Heading3"/>
        <w:spacing w:line="240" w:lineRule="auto"/>
        <w:jc w:val="both"/>
        <w:rPr>
          <w:color w:val="2F5496" w:themeColor="accent5" w:themeShade="BF"/>
          <w:lang w:eastAsia="en-AU"/>
        </w:rPr>
      </w:pPr>
    </w:p>
    <w:p w14:paraId="79BA57BC" w14:textId="77777777" w:rsidR="00F57393" w:rsidRPr="00030FC0" w:rsidRDefault="00F57393" w:rsidP="007F0D99">
      <w:pPr>
        <w:pStyle w:val="Heading3"/>
        <w:spacing w:line="240" w:lineRule="auto"/>
        <w:jc w:val="both"/>
        <w:rPr>
          <w:b/>
          <w:color w:val="2F5496" w:themeColor="accent5" w:themeShade="BF"/>
          <w:lang w:eastAsia="en-AU"/>
        </w:rPr>
      </w:pPr>
      <w:r w:rsidRPr="00030FC0">
        <w:rPr>
          <w:b/>
          <w:color w:val="2F5496" w:themeColor="accent5" w:themeShade="BF"/>
          <w:lang w:eastAsia="en-AU"/>
        </w:rPr>
        <w:t xml:space="preserve">Agenda Item </w:t>
      </w:r>
      <w:r w:rsidR="00013DF1" w:rsidRPr="00030FC0">
        <w:rPr>
          <w:b/>
          <w:color w:val="2F5496" w:themeColor="accent5" w:themeShade="BF"/>
          <w:lang w:eastAsia="en-AU"/>
        </w:rPr>
        <w:t>11</w:t>
      </w:r>
      <w:r w:rsidRPr="00030FC0">
        <w:rPr>
          <w:b/>
          <w:color w:val="2F5496" w:themeColor="accent5" w:themeShade="BF"/>
          <w:lang w:eastAsia="en-AU"/>
        </w:rPr>
        <w:t xml:space="preserve">: </w:t>
      </w:r>
      <w:r w:rsidR="007D73EA" w:rsidRPr="00030FC0">
        <w:rPr>
          <w:b/>
          <w:color w:val="2F5496" w:themeColor="accent5" w:themeShade="BF"/>
          <w:lang w:eastAsia="en-AU"/>
        </w:rPr>
        <w:t>General Business</w:t>
      </w:r>
    </w:p>
    <w:p w14:paraId="7CC4B956" w14:textId="77777777" w:rsidR="005A7042" w:rsidRPr="00E10F63" w:rsidRDefault="007F0D99" w:rsidP="007F0D99">
      <w:pPr>
        <w:pStyle w:val="Heading4"/>
        <w:jc w:val="both"/>
        <w:rPr>
          <w:i w:val="0"/>
          <w:color w:val="2F5496"/>
          <w:lang w:eastAsia="en-AU"/>
        </w:rPr>
      </w:pPr>
      <w:r w:rsidRPr="00E10F63">
        <w:rPr>
          <w:i w:val="0"/>
          <w:color w:val="2F5496"/>
          <w:lang w:eastAsia="en-AU"/>
        </w:rPr>
        <w:t xml:space="preserve">Seafarer welfare campaign project </w:t>
      </w:r>
    </w:p>
    <w:p w14:paraId="220703C4" w14:textId="60DAEFC1" w:rsidR="00E12E30" w:rsidRDefault="007F0D99" w:rsidP="007F0D99">
      <w:pPr>
        <w:jc w:val="both"/>
        <w:rPr>
          <w:lang w:eastAsia="en-AU"/>
        </w:rPr>
      </w:pPr>
      <w:r>
        <w:rPr>
          <w:lang w:eastAsia="en-AU"/>
        </w:rPr>
        <w:t xml:space="preserve">Michelle provided an update on the seafarer welfare campaign AMSA ran last year </w:t>
      </w:r>
      <w:r w:rsidR="00AD1BD8">
        <w:rPr>
          <w:lang w:eastAsia="en-AU"/>
        </w:rPr>
        <w:t xml:space="preserve">which was triggered by the increase we saw in reports of alleged suicides and MOB cases, likely due to the impacts of </w:t>
      </w:r>
      <w:r w:rsidR="0065535A">
        <w:rPr>
          <w:lang w:eastAsia="en-AU"/>
        </w:rPr>
        <w:t>c</w:t>
      </w:r>
      <w:r w:rsidR="00E10F63">
        <w:rPr>
          <w:lang w:eastAsia="en-AU"/>
        </w:rPr>
        <w:t>ovid</w:t>
      </w:r>
      <w:r>
        <w:rPr>
          <w:lang w:eastAsia="en-AU"/>
        </w:rPr>
        <w:t>-19</w:t>
      </w:r>
      <w:r w:rsidR="00AD1BD8">
        <w:rPr>
          <w:lang w:eastAsia="en-AU"/>
        </w:rPr>
        <w:t>.  The intent of the campaign was to increase awareness of seafarer mental health issues, particularly for international seafarers coming to Australia.  We had a reach of 947, 000 people and website clicks in excess of 16, 000.  AMSA also ran social media post</w:t>
      </w:r>
      <w:r w:rsidR="0065535A">
        <w:rPr>
          <w:lang w:eastAsia="en-AU"/>
        </w:rPr>
        <w:t>s</w:t>
      </w:r>
      <w:r w:rsidR="00AD1BD8">
        <w:rPr>
          <w:lang w:eastAsia="en-AU"/>
        </w:rPr>
        <w:t xml:space="preserve"> with good feedback and released a Maritime Safety Awareness Bulletin on the subject in September 2020 with a good following, 38 percent of which was an international audience.  AMSA participated in a research study looking at the impact of the pandemic on seafarer mental h</w:t>
      </w:r>
      <w:r w:rsidR="0065535A">
        <w:rPr>
          <w:lang w:eastAsia="en-AU"/>
        </w:rPr>
        <w:t xml:space="preserve">ealth which led to a webinar </w:t>
      </w:r>
      <w:r w:rsidR="00AD1BD8">
        <w:rPr>
          <w:lang w:eastAsia="en-AU"/>
        </w:rPr>
        <w:t xml:space="preserve">presented in collaboration with </w:t>
      </w:r>
      <w:proofErr w:type="spellStart"/>
      <w:r w:rsidR="00AD1BD8">
        <w:rPr>
          <w:lang w:eastAsia="en-AU"/>
        </w:rPr>
        <w:t>Hunterlink</w:t>
      </w:r>
      <w:proofErr w:type="spellEnd"/>
      <w:r w:rsidR="00AD1BD8">
        <w:rPr>
          <w:lang w:eastAsia="en-AU"/>
        </w:rPr>
        <w:t xml:space="preserve"> EAP, all with strong feedback and results.  The campaign is now considered closed, although AMSA will continue with the same messaging into the future where relevant. </w:t>
      </w:r>
    </w:p>
    <w:p w14:paraId="022842DC" w14:textId="77777777" w:rsidR="007F0D99" w:rsidRPr="00725BE8" w:rsidRDefault="007F0D99" w:rsidP="007F0D99">
      <w:pPr>
        <w:pStyle w:val="Heading4"/>
        <w:jc w:val="both"/>
        <w:rPr>
          <w:color w:val="2F5496"/>
          <w:lang w:eastAsia="en-AU"/>
        </w:rPr>
      </w:pPr>
      <w:r w:rsidRPr="00725BE8">
        <w:rPr>
          <w:color w:val="2F5496"/>
          <w:lang w:eastAsia="en-AU"/>
        </w:rPr>
        <w:lastRenderedPageBreak/>
        <w:t>Maritime Safety Awareness Bulletin Issue 13 – Container securing</w:t>
      </w:r>
    </w:p>
    <w:p w14:paraId="5D999E6E" w14:textId="77777777" w:rsidR="00AD1BD8" w:rsidRDefault="006668E1" w:rsidP="007F0D99">
      <w:pPr>
        <w:jc w:val="both"/>
        <w:rPr>
          <w:lang w:eastAsia="en-AU"/>
        </w:rPr>
      </w:pPr>
      <w:r>
        <w:rPr>
          <w:lang w:eastAsia="en-AU"/>
        </w:rPr>
        <w:t xml:space="preserve">The next bulletin, </w:t>
      </w:r>
      <w:r w:rsidR="0065535A">
        <w:rPr>
          <w:lang w:eastAsia="en-AU"/>
        </w:rPr>
        <w:t>Issue 13</w:t>
      </w:r>
      <w:r>
        <w:rPr>
          <w:lang w:eastAsia="en-AU"/>
        </w:rPr>
        <w:t>,</w:t>
      </w:r>
      <w:r w:rsidR="0065535A">
        <w:rPr>
          <w:lang w:eastAsia="en-AU"/>
        </w:rPr>
        <w:t xml:space="preserve"> is </w:t>
      </w:r>
      <w:r w:rsidR="00AD1BD8">
        <w:rPr>
          <w:lang w:eastAsia="en-AU"/>
        </w:rPr>
        <w:t>focussed on container securing</w:t>
      </w:r>
      <w:r w:rsidR="0065535A">
        <w:rPr>
          <w:lang w:eastAsia="en-AU"/>
        </w:rPr>
        <w:t xml:space="preserve"> and</w:t>
      </w:r>
      <w:r w:rsidR="00AD1BD8">
        <w:rPr>
          <w:lang w:eastAsia="en-AU"/>
        </w:rPr>
        <w:t xml:space="preserve"> is due to be released in March 2021.  Michelle noted these bulletins will move to digital publications alone rather than both digital and print, as we have found the majority of uptake on the publication is </w:t>
      </w:r>
      <w:r w:rsidR="00390E68">
        <w:rPr>
          <w:lang w:eastAsia="en-AU"/>
        </w:rPr>
        <w:t xml:space="preserve">currently </w:t>
      </w:r>
      <w:r w:rsidR="00AD1BD8">
        <w:rPr>
          <w:lang w:eastAsia="en-AU"/>
        </w:rPr>
        <w:t>digital</w:t>
      </w:r>
      <w:r w:rsidR="00390E68">
        <w:rPr>
          <w:lang w:eastAsia="en-AU"/>
        </w:rPr>
        <w:t>.  The PDF versions available on the AMSA website will be designed to present well when printed so can still be utilised for hardcopy distribution if an audience chooses to</w:t>
      </w:r>
      <w:r>
        <w:rPr>
          <w:lang w:eastAsia="en-AU"/>
        </w:rPr>
        <w:t xml:space="preserve"> do so</w:t>
      </w:r>
      <w:r w:rsidR="00390E68">
        <w:rPr>
          <w:lang w:eastAsia="en-AU"/>
        </w:rPr>
        <w:t xml:space="preserve">. </w:t>
      </w:r>
    </w:p>
    <w:p w14:paraId="695FB7C1" w14:textId="77777777" w:rsidR="007F0D99" w:rsidRPr="00E10F63" w:rsidRDefault="00390E68" w:rsidP="007F0D99">
      <w:pPr>
        <w:pStyle w:val="Heading4"/>
        <w:jc w:val="both"/>
        <w:rPr>
          <w:i w:val="0"/>
          <w:color w:val="2F5496"/>
          <w:lang w:eastAsia="en-AU"/>
        </w:rPr>
      </w:pPr>
      <w:r w:rsidRPr="00E10F63">
        <w:rPr>
          <w:i w:val="0"/>
          <w:color w:val="2F5496"/>
          <w:lang w:eastAsia="en-AU"/>
        </w:rPr>
        <w:t>Seacare</w:t>
      </w:r>
      <w:r w:rsidR="007F0D99" w:rsidRPr="00E10F63">
        <w:rPr>
          <w:i w:val="0"/>
          <w:color w:val="2F5496"/>
          <w:lang w:eastAsia="en-AU"/>
        </w:rPr>
        <w:t xml:space="preserve"> Code of Practice</w:t>
      </w:r>
    </w:p>
    <w:p w14:paraId="18195722" w14:textId="77777777" w:rsidR="007F0D99" w:rsidRDefault="00390E68" w:rsidP="007F0D99">
      <w:pPr>
        <w:jc w:val="both"/>
        <w:rPr>
          <w:lang w:eastAsia="en-AU"/>
        </w:rPr>
      </w:pPr>
      <w:r>
        <w:rPr>
          <w:lang w:eastAsia="en-AU"/>
        </w:rPr>
        <w:t xml:space="preserve">Seacare is in the process of updating its Code of Practice on safe working practices of ships, with focus on the offshore supply vessels chapter, this is expected to be finalised in the next couple of weeks. </w:t>
      </w:r>
    </w:p>
    <w:p w14:paraId="1F307C09" w14:textId="77777777" w:rsidR="007F0D99" w:rsidRPr="00E10F63" w:rsidRDefault="007F0D99" w:rsidP="007F0D99">
      <w:pPr>
        <w:pStyle w:val="Heading4"/>
        <w:jc w:val="both"/>
        <w:rPr>
          <w:i w:val="0"/>
          <w:color w:val="2F5496"/>
          <w:lang w:eastAsia="en-AU"/>
        </w:rPr>
      </w:pPr>
      <w:r w:rsidRPr="00E10F63">
        <w:rPr>
          <w:i w:val="0"/>
          <w:color w:val="2F5496"/>
          <w:lang w:eastAsia="en-AU"/>
        </w:rPr>
        <w:t>Other business</w:t>
      </w:r>
    </w:p>
    <w:p w14:paraId="22132017" w14:textId="77777777" w:rsidR="00390E68" w:rsidRDefault="00390E68" w:rsidP="007F0D99">
      <w:pPr>
        <w:jc w:val="both"/>
        <w:rPr>
          <w:lang w:eastAsia="en-AU"/>
        </w:rPr>
      </w:pPr>
      <w:r>
        <w:rPr>
          <w:lang w:eastAsia="en-AU"/>
        </w:rPr>
        <w:t>Warwick updated members about the progress of establishing the Melbourne Seafarer</w:t>
      </w:r>
      <w:r w:rsidR="006668E1">
        <w:rPr>
          <w:lang w:eastAsia="en-AU"/>
        </w:rPr>
        <w:t>s’</w:t>
      </w:r>
      <w:r>
        <w:rPr>
          <w:lang w:eastAsia="en-AU"/>
        </w:rPr>
        <w:t xml:space="preserve"> Centre.  Warwick also noted the continued work on getting more seafarer connect free </w:t>
      </w:r>
      <w:proofErr w:type="spellStart"/>
      <w:r>
        <w:rPr>
          <w:lang w:eastAsia="en-AU"/>
        </w:rPr>
        <w:t>wifi</w:t>
      </w:r>
      <w:proofErr w:type="spellEnd"/>
      <w:r>
        <w:rPr>
          <w:lang w:eastAsia="en-AU"/>
        </w:rPr>
        <w:t xml:space="preserve"> boxes out to the terminals. </w:t>
      </w:r>
    </w:p>
    <w:p w14:paraId="52C2DC62" w14:textId="77777777" w:rsidR="00390E68" w:rsidRDefault="00390E68" w:rsidP="007F0D99">
      <w:pPr>
        <w:jc w:val="both"/>
        <w:rPr>
          <w:lang w:eastAsia="en-AU"/>
        </w:rPr>
      </w:pPr>
      <w:r>
        <w:rPr>
          <w:lang w:eastAsia="en-AU"/>
        </w:rPr>
        <w:t xml:space="preserve">Garry provided some information on what’s happening for </w:t>
      </w:r>
      <w:r w:rsidR="00F43761">
        <w:rPr>
          <w:lang w:eastAsia="en-AU"/>
        </w:rPr>
        <w:t xml:space="preserve">the MTS centres around the country.  The cessation of jobkeeper will have a significant impact on MTS and will likely see a number of centres close due to the financial pressures.  The Mission is looking at consolidating centres in Tasmania to create a centralised hub to maintain service delivery while reducing costs.  MTS hopes to be able to return to full service delivery as the impact of the pandemic decreases and business starts returning to normal. </w:t>
      </w:r>
    </w:p>
    <w:p w14:paraId="188D8720" w14:textId="77777777" w:rsidR="00B4701F" w:rsidRDefault="00B4701F" w:rsidP="007F0D99">
      <w:pPr>
        <w:jc w:val="both"/>
        <w:rPr>
          <w:lang w:eastAsia="en-AU"/>
        </w:rPr>
      </w:pPr>
      <w:r>
        <w:rPr>
          <w:lang w:eastAsia="en-AU"/>
        </w:rPr>
        <w:t xml:space="preserve">Roslyn advised of the change of name from Apostleship of the Seas to Stella Maris Australia, she will send through new logos for ASWC documentation to the Secretariat at </w:t>
      </w:r>
      <w:hyperlink r:id="rId18" w:history="1">
        <w:r w:rsidRPr="00C23133">
          <w:rPr>
            <w:rStyle w:val="Hyperlink"/>
            <w:lang w:eastAsia="en-AU"/>
          </w:rPr>
          <w:t>MLC.correspondence@amsa.gov.au</w:t>
        </w:r>
      </w:hyperlink>
      <w:r>
        <w:rPr>
          <w:lang w:eastAsia="en-AU"/>
        </w:rPr>
        <w:t xml:space="preserve">. </w:t>
      </w:r>
    </w:p>
    <w:p w14:paraId="0885A335" w14:textId="77777777" w:rsidR="00CE3AF4" w:rsidRDefault="00F43761" w:rsidP="007F0D99">
      <w:pPr>
        <w:jc w:val="both"/>
        <w:rPr>
          <w:lang w:eastAsia="en-AU"/>
        </w:rPr>
      </w:pPr>
      <w:r>
        <w:rPr>
          <w:lang w:eastAsia="en-AU"/>
        </w:rPr>
        <w:t xml:space="preserve">Chris Green queried </w:t>
      </w:r>
      <w:r w:rsidR="006668E1">
        <w:rPr>
          <w:lang w:eastAsia="en-AU"/>
        </w:rPr>
        <w:t>s</w:t>
      </w:r>
      <w:r>
        <w:rPr>
          <w:lang w:eastAsia="en-AU"/>
        </w:rPr>
        <w:t>eafarers being designated as essential workers and where AMSA sta</w:t>
      </w:r>
      <w:r w:rsidR="00107581">
        <w:rPr>
          <w:lang w:eastAsia="en-AU"/>
        </w:rPr>
        <w:t>nds on the concept.  Steve noted</w:t>
      </w:r>
      <w:r>
        <w:rPr>
          <w:lang w:eastAsia="en-AU"/>
        </w:rPr>
        <w:t xml:space="preserve"> AMSA is not the responsible authority and is not involved, however was supportive of the idea of the Council pushing the cause.  Michelle added AMSA has been actively pushing </w:t>
      </w:r>
      <w:r w:rsidR="00CE3AF4">
        <w:rPr>
          <w:lang w:eastAsia="en-AU"/>
        </w:rPr>
        <w:t xml:space="preserve">this with </w:t>
      </w:r>
      <w:r>
        <w:rPr>
          <w:lang w:eastAsia="en-AU"/>
        </w:rPr>
        <w:t>the Dep</w:t>
      </w:r>
      <w:r w:rsidR="00CE3AF4">
        <w:rPr>
          <w:lang w:eastAsia="en-AU"/>
        </w:rPr>
        <w:t>artment of Infrastructure.  Ian</w:t>
      </w:r>
      <w:r>
        <w:rPr>
          <w:lang w:eastAsia="en-AU"/>
        </w:rPr>
        <w:t xml:space="preserve"> added the ITF’s support for the Council to push for seafarers to be considered essential workers.  Sinead added </w:t>
      </w:r>
      <w:r w:rsidR="00CE3AF4">
        <w:rPr>
          <w:lang w:eastAsia="en-AU"/>
        </w:rPr>
        <w:t xml:space="preserve">MIAL </w:t>
      </w:r>
      <w:r w:rsidR="00107581">
        <w:rPr>
          <w:lang w:eastAsia="en-AU"/>
        </w:rPr>
        <w:t xml:space="preserve">to the consensus and talked about practical support which would come from key worker status.  </w:t>
      </w:r>
    </w:p>
    <w:p w14:paraId="09D2CDCC" w14:textId="77777777" w:rsidR="00F43761" w:rsidRDefault="00107581" w:rsidP="007F0D99">
      <w:pPr>
        <w:jc w:val="both"/>
        <w:rPr>
          <w:lang w:eastAsia="en-AU"/>
        </w:rPr>
      </w:pPr>
      <w:r>
        <w:rPr>
          <w:lang w:eastAsia="en-AU"/>
        </w:rPr>
        <w:t xml:space="preserve">Sinead talked about the </w:t>
      </w:r>
      <w:hyperlink r:id="rId19" w:history="1">
        <w:r w:rsidRPr="00107581">
          <w:rPr>
            <w:rStyle w:val="Hyperlink"/>
            <w:lang w:eastAsia="en-AU"/>
          </w:rPr>
          <w:t>Neptune Declaration on Seafarer Wellbeing and Crew Change</w:t>
        </w:r>
      </w:hyperlink>
      <w:r>
        <w:rPr>
          <w:lang w:eastAsia="en-AU"/>
        </w:rPr>
        <w:t xml:space="preserve"> put out by the Global Maritime Forum</w:t>
      </w:r>
      <w:r w:rsidR="006668E1">
        <w:rPr>
          <w:lang w:eastAsia="en-AU"/>
        </w:rPr>
        <w:t xml:space="preserve">. </w:t>
      </w:r>
      <w:r>
        <w:rPr>
          <w:lang w:eastAsia="en-AU"/>
        </w:rPr>
        <w:t xml:space="preserve"> </w:t>
      </w:r>
      <w:r w:rsidR="006668E1">
        <w:rPr>
          <w:lang w:eastAsia="en-AU"/>
        </w:rPr>
        <w:t>It</w:t>
      </w:r>
      <w:r>
        <w:rPr>
          <w:lang w:eastAsia="en-AU"/>
        </w:rPr>
        <w:t xml:space="preserve"> outlines the main actions that need to be taken to resolve the crew change crisis, one of which is to recognise seafarers as key workers an</w:t>
      </w:r>
      <w:r w:rsidR="006668E1">
        <w:rPr>
          <w:lang w:eastAsia="en-AU"/>
        </w:rPr>
        <w:t>d give them priority access to c</w:t>
      </w:r>
      <w:r>
        <w:rPr>
          <w:lang w:eastAsia="en-AU"/>
        </w:rPr>
        <w:t>ovid-19 vaccinations.  Council member organisations are encouraged to sign the Declaration, l</w:t>
      </w:r>
      <w:r w:rsidRPr="00107581">
        <w:rPr>
          <w:lang w:eastAsia="en-AU"/>
        </w:rPr>
        <w:t xml:space="preserve">earn more and see the full list of signatories in the </w:t>
      </w:r>
      <w:hyperlink r:id="rId20" w:history="1">
        <w:r w:rsidRPr="00107581">
          <w:rPr>
            <w:rStyle w:val="Hyperlink"/>
            <w:lang w:eastAsia="en-AU"/>
          </w:rPr>
          <w:t>Declaration</w:t>
        </w:r>
      </w:hyperlink>
      <w:r w:rsidRPr="00107581">
        <w:rPr>
          <w:lang w:eastAsia="en-AU"/>
        </w:rPr>
        <w:t>. To learn h</w:t>
      </w:r>
      <w:r w:rsidR="00CE3AF4">
        <w:rPr>
          <w:lang w:eastAsia="en-AU"/>
        </w:rPr>
        <w:t>ow to become a signatory, you can</w:t>
      </w:r>
      <w:r w:rsidRPr="00107581">
        <w:rPr>
          <w:lang w:eastAsia="en-AU"/>
        </w:rPr>
        <w:t xml:space="preserve"> contact Bianca Garvin at </w:t>
      </w:r>
      <w:hyperlink r:id="rId21" w:history="1">
        <w:r w:rsidR="00CE3AF4" w:rsidRPr="005F06F2">
          <w:rPr>
            <w:rStyle w:val="Hyperlink"/>
            <w:lang w:eastAsia="en-AU"/>
          </w:rPr>
          <w:t>bg@globalmaritimeforum.org</w:t>
        </w:r>
      </w:hyperlink>
      <w:r w:rsidR="00CE3AF4">
        <w:rPr>
          <w:lang w:eastAsia="en-AU"/>
        </w:rPr>
        <w:t xml:space="preserve">. </w:t>
      </w:r>
      <w:r>
        <w:rPr>
          <w:lang w:eastAsia="en-AU"/>
        </w:rPr>
        <w:t xml:space="preserve"> </w:t>
      </w:r>
    </w:p>
    <w:p w14:paraId="772DBEA8" w14:textId="249CB73E" w:rsidR="006668E1" w:rsidRDefault="006668E1" w:rsidP="007F0D99">
      <w:pPr>
        <w:jc w:val="both"/>
        <w:rPr>
          <w:lang w:eastAsia="en-AU"/>
        </w:rPr>
      </w:pPr>
      <w:r>
        <w:rPr>
          <w:lang w:eastAsia="en-AU"/>
        </w:rPr>
        <w:t xml:space="preserve">Steve proposed ASWC become a signatory to the Neptune Declaration, there was unanimous agreement from the Council for the Chair to facilitate signatory. </w:t>
      </w:r>
    </w:p>
    <w:p w14:paraId="30F83209" w14:textId="77777777" w:rsidR="00F43761" w:rsidRPr="00030FC0" w:rsidRDefault="00F43761" w:rsidP="00F43761">
      <w:pPr>
        <w:spacing w:line="240" w:lineRule="auto"/>
        <w:jc w:val="both"/>
        <w:rPr>
          <w:color w:val="317CC1"/>
          <w:lang w:eastAsia="en-AU"/>
        </w:rPr>
      </w:pPr>
      <w:r w:rsidRPr="00030FC0">
        <w:rPr>
          <w:b/>
          <w:color w:val="317CC1"/>
          <w:lang w:eastAsia="en-AU"/>
        </w:rPr>
        <w:t>Action 02/2021 – Item 11.1</w:t>
      </w:r>
      <w:r w:rsidRPr="00030FC0">
        <w:rPr>
          <w:color w:val="317CC1"/>
          <w:lang w:eastAsia="en-AU"/>
        </w:rPr>
        <w:t xml:space="preserve"> – Chris Green to draft a letter on behalf of the Council to push the agenda for seafarers to be determined as essential workers. </w:t>
      </w:r>
    </w:p>
    <w:p w14:paraId="3CA4589D" w14:textId="77777777" w:rsidR="00074FFC" w:rsidRPr="00030FC0" w:rsidRDefault="00CE3AF4" w:rsidP="00030FC0">
      <w:pPr>
        <w:spacing w:line="240" w:lineRule="auto"/>
        <w:jc w:val="both"/>
        <w:rPr>
          <w:color w:val="317CC1"/>
          <w:lang w:eastAsia="en-AU"/>
        </w:rPr>
      </w:pPr>
      <w:r w:rsidRPr="00030FC0">
        <w:rPr>
          <w:b/>
          <w:color w:val="317CC1"/>
          <w:lang w:eastAsia="en-AU"/>
        </w:rPr>
        <w:t>Action 02/2021 – Item 11.2</w:t>
      </w:r>
      <w:r w:rsidRPr="00030FC0">
        <w:rPr>
          <w:color w:val="317CC1"/>
          <w:lang w:eastAsia="en-AU"/>
        </w:rPr>
        <w:t xml:space="preserve"> </w:t>
      </w:r>
      <w:r w:rsidR="006668E1">
        <w:rPr>
          <w:color w:val="317CC1"/>
          <w:lang w:eastAsia="en-AU"/>
        </w:rPr>
        <w:t xml:space="preserve">– The </w:t>
      </w:r>
      <w:r w:rsidRPr="00030FC0">
        <w:rPr>
          <w:color w:val="317CC1"/>
          <w:lang w:eastAsia="en-AU"/>
        </w:rPr>
        <w:t xml:space="preserve">Chair </w:t>
      </w:r>
      <w:r w:rsidR="006668E1">
        <w:rPr>
          <w:color w:val="317CC1"/>
          <w:lang w:eastAsia="en-AU"/>
        </w:rPr>
        <w:t xml:space="preserve">together with the Secretariat </w:t>
      </w:r>
      <w:r w:rsidRPr="00030FC0">
        <w:rPr>
          <w:color w:val="317CC1"/>
          <w:lang w:eastAsia="en-AU"/>
        </w:rPr>
        <w:t>to facilitate ASWC becoming a signatory to the Neptune Declaration.</w:t>
      </w:r>
    </w:p>
    <w:p w14:paraId="07E8549B" w14:textId="77777777" w:rsidR="00074FFC" w:rsidRDefault="00074FFC" w:rsidP="007F0D99">
      <w:pPr>
        <w:pStyle w:val="NoSpacing"/>
        <w:jc w:val="both"/>
        <w:rPr>
          <w:lang w:eastAsia="en-AU"/>
        </w:rPr>
      </w:pPr>
    </w:p>
    <w:p w14:paraId="7702826A" w14:textId="77777777" w:rsidR="00F57393" w:rsidRPr="009538E4" w:rsidRDefault="00CE3AF4" w:rsidP="007F0D99">
      <w:pPr>
        <w:pStyle w:val="NoSpacing"/>
        <w:jc w:val="both"/>
      </w:pPr>
      <w:r>
        <w:rPr>
          <w:lang w:eastAsia="en-AU"/>
        </w:rPr>
        <w:t>The Chair</w:t>
      </w:r>
      <w:r w:rsidR="00696387">
        <w:rPr>
          <w:lang w:eastAsia="en-AU"/>
        </w:rPr>
        <w:t xml:space="preserve"> thanked all for attending and the i</w:t>
      </w:r>
      <w:r>
        <w:rPr>
          <w:lang w:eastAsia="en-AU"/>
        </w:rPr>
        <w:t>nput provided</w:t>
      </w:r>
      <w:r w:rsidR="00030FC0">
        <w:rPr>
          <w:lang w:eastAsia="en-AU"/>
        </w:rPr>
        <w:t xml:space="preserve"> and closed the meeting at 1:05pm</w:t>
      </w:r>
      <w:r w:rsidR="00696387">
        <w:rPr>
          <w:lang w:eastAsia="en-AU"/>
        </w:rPr>
        <w:t>.</w:t>
      </w:r>
    </w:p>
    <w:p w14:paraId="365220FB" w14:textId="77777777" w:rsidR="00F57393" w:rsidRPr="00B82FB7" w:rsidRDefault="00F57393" w:rsidP="007F0D99">
      <w:pPr>
        <w:spacing w:after="0" w:line="240" w:lineRule="auto"/>
        <w:jc w:val="both"/>
        <w:rPr>
          <w:rFonts w:cs="Arial"/>
          <w:bCs/>
          <w:iCs/>
          <w:color w:val="000000"/>
        </w:rPr>
      </w:pPr>
    </w:p>
    <w:p w14:paraId="07C81C6C" w14:textId="77777777" w:rsidR="00E534C3" w:rsidRPr="00AF207E" w:rsidRDefault="00E534C3" w:rsidP="00030FC0">
      <w:pPr>
        <w:pStyle w:val="ListParagraph"/>
        <w:pBdr>
          <w:top w:val="single" w:sz="4" w:space="1" w:color="auto"/>
          <w:left w:val="single" w:sz="4" w:space="4" w:color="auto"/>
          <w:bottom w:val="single" w:sz="4" w:space="1" w:color="auto"/>
          <w:right w:val="single" w:sz="4" w:space="4" w:color="auto"/>
        </w:pBdr>
        <w:shd w:val="clear" w:color="auto" w:fill="BDD6EE" w:themeFill="accent1" w:themeFillTint="66"/>
        <w:tabs>
          <w:tab w:val="left" w:pos="3969"/>
          <w:tab w:val="center" w:pos="5018"/>
          <w:tab w:val="left" w:pos="7125"/>
        </w:tabs>
        <w:spacing w:before="120" w:after="0" w:line="240" w:lineRule="auto"/>
        <w:ind w:left="397" w:hanging="397"/>
      </w:pPr>
    </w:p>
    <w:sectPr w:rsidR="00E534C3" w:rsidRPr="00AF207E" w:rsidSect="004A318D">
      <w:headerReference w:type="default" r:id="rId22"/>
      <w:footerReference w:type="default" r:id="rId23"/>
      <w:type w:val="continuous"/>
      <w:pgSz w:w="11906" w:h="16838"/>
      <w:pgMar w:top="1135" w:right="991" w:bottom="426" w:left="1276" w:header="0" w:footer="8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5409" w14:textId="77777777" w:rsidR="00940A80" w:rsidRDefault="00940A80" w:rsidP="0046456A">
      <w:pPr>
        <w:spacing w:after="0" w:line="240" w:lineRule="auto"/>
      </w:pPr>
      <w:r>
        <w:separator/>
      </w:r>
    </w:p>
  </w:endnote>
  <w:endnote w:type="continuationSeparator" w:id="0">
    <w:p w14:paraId="1A891105" w14:textId="77777777" w:rsidR="00940A80" w:rsidRDefault="00940A80" w:rsidP="0046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576D" w14:textId="77777777" w:rsidR="00030FC0" w:rsidRPr="00E534C3" w:rsidRDefault="00030FC0" w:rsidP="0084408C">
    <w:pPr>
      <w:spacing w:after="0" w:line="240" w:lineRule="auto"/>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1CFF" w14:textId="77777777" w:rsidR="00030FC0" w:rsidRPr="00182776" w:rsidRDefault="00030FC0" w:rsidP="00182776">
    <w:pPr>
      <w:pStyle w:val="Footer"/>
      <w:tabs>
        <w:tab w:val="clear" w:pos="4513"/>
        <w:tab w:val="clear" w:pos="9026"/>
      </w:tabs>
      <w:spacing w:after="240"/>
      <w:jc w:val="center"/>
      <w:rPr>
        <w:rFonts w:ascii="Arial" w:hAnsi="Arial" w:cs="Arial"/>
      </w:rPr>
    </w:pPr>
    <w:r>
      <w:rPr>
        <w:rFonts w:ascii="Arial" w:hAnsi="Arial" w:cs="Arial"/>
        <w:noProof/>
        <w:lang w:eastAsia="en-AU"/>
      </w:rPr>
      <w:drawing>
        <wp:inline distT="0" distB="0" distL="0" distR="0" wp14:anchorId="22721A53" wp14:editId="0E68B51A">
          <wp:extent cx="7162165" cy="6953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165" cy="6953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B16" w14:textId="77777777" w:rsidR="00030FC0" w:rsidRPr="004A318D" w:rsidRDefault="00030FC0" w:rsidP="004A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A217" w14:textId="77777777" w:rsidR="00940A80" w:rsidRDefault="00940A80" w:rsidP="0046456A">
      <w:pPr>
        <w:spacing w:after="0" w:line="240" w:lineRule="auto"/>
      </w:pPr>
      <w:r>
        <w:separator/>
      </w:r>
    </w:p>
  </w:footnote>
  <w:footnote w:type="continuationSeparator" w:id="0">
    <w:p w14:paraId="0196A474" w14:textId="77777777" w:rsidR="00940A80" w:rsidRDefault="00940A80" w:rsidP="0046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B9A5" w14:textId="77777777" w:rsidR="00030FC0" w:rsidRDefault="00030FC0" w:rsidP="0046456A">
    <w:pPr>
      <w:pStyle w:val="Header"/>
      <w:tabs>
        <w:tab w:val="clear" w:pos="4513"/>
        <w:tab w:val="clear" w:pos="9026"/>
      </w:tabs>
      <w:ind w:left="-1418"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5180" w14:textId="77777777" w:rsidR="00030FC0" w:rsidRDefault="00030FC0" w:rsidP="00E534C3">
    <w:pPr>
      <w:pStyle w:val="Header"/>
      <w:tabs>
        <w:tab w:val="clear" w:pos="4513"/>
        <w:tab w:val="clear" w:pos="9026"/>
      </w:tabs>
    </w:pPr>
    <w:r w:rsidRPr="00B32D22">
      <w:rPr>
        <w:noProof/>
        <w:lang w:eastAsia="en-AU"/>
      </w:rPr>
      <w:drawing>
        <wp:inline distT="0" distB="0" distL="0" distR="0" wp14:anchorId="07449488" wp14:editId="6D02E0AC">
          <wp:extent cx="7629525"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524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3AFF" w14:textId="77777777" w:rsidR="00030FC0" w:rsidRDefault="00030FC0" w:rsidP="0046456A">
    <w:pPr>
      <w:pStyle w:val="Header"/>
      <w:tabs>
        <w:tab w:val="clear" w:pos="4513"/>
        <w:tab w:val="clear" w:pos="9026"/>
      </w:tabs>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1EA8"/>
    <w:multiLevelType w:val="hybridMultilevel"/>
    <w:tmpl w:val="C270FDDA"/>
    <w:lvl w:ilvl="0" w:tplc="1B165C14">
      <w:start w:val="1"/>
      <w:numFmt w:val="lowerLetter"/>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2F661C18"/>
    <w:multiLevelType w:val="hybridMultilevel"/>
    <w:tmpl w:val="8ACEAA5E"/>
    <w:lvl w:ilvl="0" w:tplc="72DAACB8">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5E4A94"/>
    <w:multiLevelType w:val="hybridMultilevel"/>
    <w:tmpl w:val="377AC5B6"/>
    <w:lvl w:ilvl="0" w:tplc="5FD865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D1D8C"/>
    <w:multiLevelType w:val="hybridMultilevel"/>
    <w:tmpl w:val="02082EBC"/>
    <w:lvl w:ilvl="0" w:tplc="658E7F2E">
      <w:start w:val="1"/>
      <w:numFmt w:val="decimal"/>
      <w:lvlText w:val="%1."/>
      <w:lvlJc w:val="left"/>
      <w:pPr>
        <w:tabs>
          <w:tab w:val="num" w:pos="397"/>
        </w:tabs>
        <w:ind w:left="397" w:hanging="397"/>
      </w:pPr>
      <w:rPr>
        <w:rFonts w:hint="default"/>
      </w:rPr>
    </w:lvl>
    <w:lvl w:ilvl="1" w:tplc="E0443E6A">
      <w:start w:val="20"/>
      <w:numFmt w:val="bullet"/>
      <w:lvlText w:val="-"/>
      <w:lvlJc w:val="left"/>
      <w:pPr>
        <w:tabs>
          <w:tab w:val="num" w:pos="785"/>
        </w:tabs>
        <w:ind w:left="785" w:hanging="360"/>
      </w:pPr>
      <w:rPr>
        <w:rFonts w:ascii="Calibri" w:eastAsia="Times New Roman" w:hAnsi="Calibri" w:cs="Arial" w:hint="default"/>
      </w:rPr>
    </w:lvl>
    <w:lvl w:ilvl="2" w:tplc="42E4AC78">
      <w:start w:val="1"/>
      <w:numFmt w:val="lowerLetter"/>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542590D"/>
    <w:multiLevelType w:val="hybridMultilevel"/>
    <w:tmpl w:val="3496B456"/>
    <w:lvl w:ilvl="0" w:tplc="C2888EB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C5759A"/>
    <w:multiLevelType w:val="hybridMultilevel"/>
    <w:tmpl w:val="5FFEE8D6"/>
    <w:lvl w:ilvl="0" w:tplc="E0443E6A">
      <w:start w:val="2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C427AA"/>
    <w:multiLevelType w:val="hybridMultilevel"/>
    <w:tmpl w:val="B96017A4"/>
    <w:lvl w:ilvl="0" w:tplc="E0443E6A">
      <w:start w:val="2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05"/>
    <w:rsid w:val="000057E6"/>
    <w:rsid w:val="000068B5"/>
    <w:rsid w:val="00007511"/>
    <w:rsid w:val="00013DF1"/>
    <w:rsid w:val="00030FC0"/>
    <w:rsid w:val="00074FFC"/>
    <w:rsid w:val="00086A72"/>
    <w:rsid w:val="00094DE0"/>
    <w:rsid w:val="000A2676"/>
    <w:rsid w:val="000C16E2"/>
    <w:rsid w:val="000E2806"/>
    <w:rsid w:val="000F4BF7"/>
    <w:rsid w:val="00107581"/>
    <w:rsid w:val="00117DD6"/>
    <w:rsid w:val="00130DAC"/>
    <w:rsid w:val="001447AA"/>
    <w:rsid w:val="00146863"/>
    <w:rsid w:val="00155431"/>
    <w:rsid w:val="00155A8A"/>
    <w:rsid w:val="0016544C"/>
    <w:rsid w:val="00166F46"/>
    <w:rsid w:val="00175BBC"/>
    <w:rsid w:val="00175C82"/>
    <w:rsid w:val="00177C54"/>
    <w:rsid w:val="00182776"/>
    <w:rsid w:val="00182946"/>
    <w:rsid w:val="00186B11"/>
    <w:rsid w:val="00191012"/>
    <w:rsid w:val="00196DB2"/>
    <w:rsid w:val="00197E96"/>
    <w:rsid w:val="001C1E3F"/>
    <w:rsid w:val="001C461C"/>
    <w:rsid w:val="001E3B3D"/>
    <w:rsid w:val="001E435D"/>
    <w:rsid w:val="00230FBD"/>
    <w:rsid w:val="00260EED"/>
    <w:rsid w:val="00276E72"/>
    <w:rsid w:val="00287155"/>
    <w:rsid w:val="00293D4F"/>
    <w:rsid w:val="002A39D0"/>
    <w:rsid w:val="002B0735"/>
    <w:rsid w:val="00311B6C"/>
    <w:rsid w:val="00321031"/>
    <w:rsid w:val="00352804"/>
    <w:rsid w:val="00352EC6"/>
    <w:rsid w:val="003565B0"/>
    <w:rsid w:val="003615A2"/>
    <w:rsid w:val="0036288F"/>
    <w:rsid w:val="0037298E"/>
    <w:rsid w:val="00375DE4"/>
    <w:rsid w:val="00385950"/>
    <w:rsid w:val="00390E68"/>
    <w:rsid w:val="003A1BF9"/>
    <w:rsid w:val="003A5E19"/>
    <w:rsid w:val="003B19C7"/>
    <w:rsid w:val="003C2A41"/>
    <w:rsid w:val="003D218F"/>
    <w:rsid w:val="003F48F8"/>
    <w:rsid w:val="00401308"/>
    <w:rsid w:val="0043044C"/>
    <w:rsid w:val="00433BC8"/>
    <w:rsid w:val="00436CF1"/>
    <w:rsid w:val="0046456A"/>
    <w:rsid w:val="00483AB5"/>
    <w:rsid w:val="004919AE"/>
    <w:rsid w:val="00491D79"/>
    <w:rsid w:val="004A318D"/>
    <w:rsid w:val="004B0335"/>
    <w:rsid w:val="004C1087"/>
    <w:rsid w:val="004C171D"/>
    <w:rsid w:val="004E0860"/>
    <w:rsid w:val="004F01A3"/>
    <w:rsid w:val="004F1D33"/>
    <w:rsid w:val="004F353E"/>
    <w:rsid w:val="004F5DDC"/>
    <w:rsid w:val="00534B0A"/>
    <w:rsid w:val="00535A84"/>
    <w:rsid w:val="00552835"/>
    <w:rsid w:val="00552A6D"/>
    <w:rsid w:val="005628D0"/>
    <w:rsid w:val="005666A1"/>
    <w:rsid w:val="00573803"/>
    <w:rsid w:val="0058023A"/>
    <w:rsid w:val="00583207"/>
    <w:rsid w:val="00583B10"/>
    <w:rsid w:val="00584020"/>
    <w:rsid w:val="005921C8"/>
    <w:rsid w:val="005A7042"/>
    <w:rsid w:val="005C27D3"/>
    <w:rsid w:val="005C2B99"/>
    <w:rsid w:val="005F2A63"/>
    <w:rsid w:val="005F6DD1"/>
    <w:rsid w:val="00603E7D"/>
    <w:rsid w:val="006050C2"/>
    <w:rsid w:val="00615C31"/>
    <w:rsid w:val="006310F2"/>
    <w:rsid w:val="006344DF"/>
    <w:rsid w:val="00650A0D"/>
    <w:rsid w:val="006526C8"/>
    <w:rsid w:val="00653D70"/>
    <w:rsid w:val="0065535A"/>
    <w:rsid w:val="00662927"/>
    <w:rsid w:val="006668E1"/>
    <w:rsid w:val="006674F7"/>
    <w:rsid w:val="006714F3"/>
    <w:rsid w:val="00676C15"/>
    <w:rsid w:val="00696384"/>
    <w:rsid w:val="00696387"/>
    <w:rsid w:val="006C3299"/>
    <w:rsid w:val="006C797D"/>
    <w:rsid w:val="006E1E49"/>
    <w:rsid w:val="006F1DF4"/>
    <w:rsid w:val="006F5CF9"/>
    <w:rsid w:val="00725BE8"/>
    <w:rsid w:val="00744E96"/>
    <w:rsid w:val="00753FDE"/>
    <w:rsid w:val="00767ABC"/>
    <w:rsid w:val="00776AEF"/>
    <w:rsid w:val="007771DC"/>
    <w:rsid w:val="00793C49"/>
    <w:rsid w:val="007C7646"/>
    <w:rsid w:val="007D05B4"/>
    <w:rsid w:val="007D73EA"/>
    <w:rsid w:val="007F0D99"/>
    <w:rsid w:val="007F29D9"/>
    <w:rsid w:val="007F4439"/>
    <w:rsid w:val="00805908"/>
    <w:rsid w:val="008170EC"/>
    <w:rsid w:val="00817667"/>
    <w:rsid w:val="0084408C"/>
    <w:rsid w:val="008541BE"/>
    <w:rsid w:val="00856483"/>
    <w:rsid w:val="00873948"/>
    <w:rsid w:val="008768E6"/>
    <w:rsid w:val="00881F00"/>
    <w:rsid w:val="008969A5"/>
    <w:rsid w:val="008B3976"/>
    <w:rsid w:val="008E6CC4"/>
    <w:rsid w:val="008F2EA0"/>
    <w:rsid w:val="00920ABC"/>
    <w:rsid w:val="009224B2"/>
    <w:rsid w:val="00922721"/>
    <w:rsid w:val="00940A80"/>
    <w:rsid w:val="00941061"/>
    <w:rsid w:val="0099584C"/>
    <w:rsid w:val="009976B8"/>
    <w:rsid w:val="009A6FF5"/>
    <w:rsid w:val="009B339A"/>
    <w:rsid w:val="009B41ED"/>
    <w:rsid w:val="009B6164"/>
    <w:rsid w:val="009B6476"/>
    <w:rsid w:val="009C7E3C"/>
    <w:rsid w:val="009D1EE2"/>
    <w:rsid w:val="009F64A3"/>
    <w:rsid w:val="00A15D18"/>
    <w:rsid w:val="00A24223"/>
    <w:rsid w:val="00A30A2E"/>
    <w:rsid w:val="00A3181D"/>
    <w:rsid w:val="00A37167"/>
    <w:rsid w:val="00A53105"/>
    <w:rsid w:val="00AB1888"/>
    <w:rsid w:val="00AB5BAD"/>
    <w:rsid w:val="00AC72A5"/>
    <w:rsid w:val="00AD152D"/>
    <w:rsid w:val="00AD1BD8"/>
    <w:rsid w:val="00AD792C"/>
    <w:rsid w:val="00AF207E"/>
    <w:rsid w:val="00AF701C"/>
    <w:rsid w:val="00B21783"/>
    <w:rsid w:val="00B268AA"/>
    <w:rsid w:val="00B4701F"/>
    <w:rsid w:val="00B552DB"/>
    <w:rsid w:val="00B63788"/>
    <w:rsid w:val="00B82FB7"/>
    <w:rsid w:val="00B97E06"/>
    <w:rsid w:val="00BB3B28"/>
    <w:rsid w:val="00BC46DB"/>
    <w:rsid w:val="00BD32B0"/>
    <w:rsid w:val="00BE1939"/>
    <w:rsid w:val="00C06A4F"/>
    <w:rsid w:val="00C1751D"/>
    <w:rsid w:val="00C26CCB"/>
    <w:rsid w:val="00C531B1"/>
    <w:rsid w:val="00C6301F"/>
    <w:rsid w:val="00CA0783"/>
    <w:rsid w:val="00CB21A4"/>
    <w:rsid w:val="00CE3AF4"/>
    <w:rsid w:val="00CE460F"/>
    <w:rsid w:val="00CF0671"/>
    <w:rsid w:val="00D3130B"/>
    <w:rsid w:val="00D35EB3"/>
    <w:rsid w:val="00D406AC"/>
    <w:rsid w:val="00D43A98"/>
    <w:rsid w:val="00D55ECC"/>
    <w:rsid w:val="00D721D3"/>
    <w:rsid w:val="00D86CA4"/>
    <w:rsid w:val="00DA5DDD"/>
    <w:rsid w:val="00DD1762"/>
    <w:rsid w:val="00DF068F"/>
    <w:rsid w:val="00E04F6F"/>
    <w:rsid w:val="00E05C0D"/>
    <w:rsid w:val="00E10F63"/>
    <w:rsid w:val="00E12E30"/>
    <w:rsid w:val="00E2233D"/>
    <w:rsid w:val="00E23D46"/>
    <w:rsid w:val="00E31523"/>
    <w:rsid w:val="00E42014"/>
    <w:rsid w:val="00E452EE"/>
    <w:rsid w:val="00E534C3"/>
    <w:rsid w:val="00E61934"/>
    <w:rsid w:val="00E8740F"/>
    <w:rsid w:val="00E919CD"/>
    <w:rsid w:val="00EB545E"/>
    <w:rsid w:val="00EB6975"/>
    <w:rsid w:val="00EC1588"/>
    <w:rsid w:val="00EE52AD"/>
    <w:rsid w:val="00F00FFB"/>
    <w:rsid w:val="00F31205"/>
    <w:rsid w:val="00F313E7"/>
    <w:rsid w:val="00F43761"/>
    <w:rsid w:val="00F57393"/>
    <w:rsid w:val="00F7605D"/>
    <w:rsid w:val="00F85FCD"/>
    <w:rsid w:val="00FE5328"/>
    <w:rsid w:val="00FE68D6"/>
    <w:rsid w:val="00FF1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9F5E"/>
  <w15:chartTrackingRefBased/>
  <w15:docId w15:val="{54533C48-AF9C-44BE-B226-7FDF0150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93"/>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FE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3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68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6A"/>
  </w:style>
  <w:style w:type="paragraph" w:styleId="Footer">
    <w:name w:val="footer"/>
    <w:basedOn w:val="Normal"/>
    <w:link w:val="FooterChar"/>
    <w:uiPriority w:val="99"/>
    <w:unhideWhenUsed/>
    <w:rsid w:val="00464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6A"/>
  </w:style>
  <w:style w:type="paragraph" w:styleId="BalloonText">
    <w:name w:val="Balloon Text"/>
    <w:basedOn w:val="Normal"/>
    <w:link w:val="BalloonTextChar"/>
    <w:uiPriority w:val="99"/>
    <w:semiHidden/>
    <w:unhideWhenUsed/>
    <w:rsid w:val="004645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456A"/>
    <w:rPr>
      <w:rFonts w:ascii="Tahoma" w:hAnsi="Tahoma" w:cs="Tahoma"/>
      <w:sz w:val="16"/>
      <w:szCs w:val="16"/>
    </w:rPr>
  </w:style>
  <w:style w:type="paragraph" w:customStyle="1" w:styleId="BodyText1">
    <w:name w:val="Body Text1"/>
    <w:basedOn w:val="Normal"/>
    <w:rsid w:val="0046456A"/>
    <w:pPr>
      <w:autoSpaceDE w:val="0"/>
      <w:autoSpaceDN w:val="0"/>
      <w:adjustRightInd w:val="0"/>
      <w:spacing w:after="260" w:line="288" w:lineRule="auto"/>
      <w:textAlignment w:val="center"/>
    </w:pPr>
    <w:rPr>
      <w:rFonts w:ascii="Arial" w:eastAsia="Times New Roman" w:hAnsi="Arial"/>
      <w:color w:val="000000"/>
      <w:sz w:val="18"/>
      <w:szCs w:val="20"/>
      <w:lang w:val="en-GB"/>
    </w:rPr>
  </w:style>
  <w:style w:type="paragraph" w:customStyle="1" w:styleId="BodyText10">
    <w:name w:val="Body Text1"/>
    <w:basedOn w:val="Normal"/>
    <w:rsid w:val="0046456A"/>
    <w:pPr>
      <w:autoSpaceDE w:val="0"/>
      <w:autoSpaceDN w:val="0"/>
      <w:adjustRightInd w:val="0"/>
      <w:spacing w:after="260" w:line="288" w:lineRule="auto"/>
      <w:textAlignment w:val="center"/>
    </w:pPr>
    <w:rPr>
      <w:rFonts w:ascii="Arial" w:eastAsia="Times New Roman" w:hAnsi="Arial"/>
      <w:color w:val="000000"/>
      <w:sz w:val="18"/>
      <w:szCs w:val="20"/>
      <w:lang w:val="en-GB"/>
    </w:rPr>
  </w:style>
  <w:style w:type="table" w:styleId="TableGrid">
    <w:name w:val="Table Grid"/>
    <w:basedOn w:val="TableNormal"/>
    <w:uiPriority w:val="39"/>
    <w:rsid w:val="004C1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7393"/>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F57393"/>
    <w:pPr>
      <w:ind w:left="720"/>
      <w:contextualSpacing/>
    </w:pPr>
  </w:style>
  <w:style w:type="paragraph" w:styleId="NoSpacing">
    <w:name w:val="No Spacing"/>
    <w:uiPriority w:val="1"/>
    <w:qFormat/>
    <w:rsid w:val="00767ABC"/>
    <w:rPr>
      <w:sz w:val="22"/>
      <w:szCs w:val="22"/>
      <w:lang w:eastAsia="en-US"/>
    </w:rPr>
  </w:style>
  <w:style w:type="table" w:customStyle="1" w:styleId="TableGrid1">
    <w:name w:val="Table Grid1"/>
    <w:basedOn w:val="TableNormal"/>
    <w:next w:val="TableGrid"/>
    <w:uiPriority w:val="39"/>
    <w:rsid w:val="00D406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68D6"/>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uiPriority w:val="9"/>
    <w:rsid w:val="00FE68D6"/>
    <w:rPr>
      <w:rFonts w:asciiTheme="majorHAnsi" w:eastAsiaTheme="majorEastAsia" w:hAnsiTheme="majorHAnsi" w:cstheme="majorBidi"/>
      <w:i/>
      <w:iCs/>
      <w:color w:val="2E74B5" w:themeColor="accent1" w:themeShade="BF"/>
      <w:sz w:val="22"/>
      <w:szCs w:val="22"/>
      <w:lang w:eastAsia="en-US"/>
    </w:rPr>
  </w:style>
  <w:style w:type="character" w:styleId="CommentReference">
    <w:name w:val="annotation reference"/>
    <w:basedOn w:val="DefaultParagraphFont"/>
    <w:uiPriority w:val="99"/>
    <w:semiHidden/>
    <w:unhideWhenUsed/>
    <w:rsid w:val="00287155"/>
    <w:rPr>
      <w:sz w:val="16"/>
      <w:szCs w:val="16"/>
    </w:rPr>
  </w:style>
  <w:style w:type="paragraph" w:styleId="CommentText">
    <w:name w:val="annotation text"/>
    <w:basedOn w:val="Normal"/>
    <w:link w:val="CommentTextChar"/>
    <w:uiPriority w:val="99"/>
    <w:semiHidden/>
    <w:unhideWhenUsed/>
    <w:rsid w:val="00287155"/>
    <w:pPr>
      <w:spacing w:line="240" w:lineRule="auto"/>
    </w:pPr>
    <w:rPr>
      <w:sz w:val="20"/>
      <w:szCs w:val="20"/>
    </w:rPr>
  </w:style>
  <w:style w:type="character" w:customStyle="1" w:styleId="CommentTextChar">
    <w:name w:val="Comment Text Char"/>
    <w:basedOn w:val="DefaultParagraphFont"/>
    <w:link w:val="CommentText"/>
    <w:uiPriority w:val="99"/>
    <w:semiHidden/>
    <w:rsid w:val="00287155"/>
    <w:rPr>
      <w:lang w:eastAsia="en-US"/>
    </w:rPr>
  </w:style>
  <w:style w:type="paragraph" w:styleId="CommentSubject">
    <w:name w:val="annotation subject"/>
    <w:basedOn w:val="CommentText"/>
    <w:next w:val="CommentText"/>
    <w:link w:val="CommentSubjectChar"/>
    <w:uiPriority w:val="99"/>
    <w:semiHidden/>
    <w:unhideWhenUsed/>
    <w:rsid w:val="00287155"/>
    <w:rPr>
      <w:b/>
      <w:bCs/>
    </w:rPr>
  </w:style>
  <w:style w:type="character" w:customStyle="1" w:styleId="CommentSubjectChar">
    <w:name w:val="Comment Subject Char"/>
    <w:basedOn w:val="CommentTextChar"/>
    <w:link w:val="CommentSubject"/>
    <w:uiPriority w:val="99"/>
    <w:semiHidden/>
    <w:rsid w:val="00287155"/>
    <w:rPr>
      <w:b/>
      <w:bCs/>
      <w:lang w:eastAsia="en-US"/>
    </w:rPr>
  </w:style>
  <w:style w:type="character" w:styleId="Hyperlink">
    <w:name w:val="Hyperlink"/>
    <w:basedOn w:val="DefaultParagraphFont"/>
    <w:uiPriority w:val="99"/>
    <w:unhideWhenUsed/>
    <w:rsid w:val="0010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LC.correspondence@amsa.gov.au" TargetMode="External"/><Relationship Id="rId3" Type="http://schemas.openxmlformats.org/officeDocument/2006/relationships/customXml" Target="../customXml/item3.xml"/><Relationship Id="rId21" Type="http://schemas.openxmlformats.org/officeDocument/2006/relationships/hyperlink" Target="mailto:bg@globalmaritimeforum.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outh32.net/community-society/human-righ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32.net/our-business" TargetMode="External"/><Relationship Id="rId20" Type="http://schemas.openxmlformats.org/officeDocument/2006/relationships/hyperlink" Target="http://www.globalmaritimeforum.org/content/2020/12/The-Neptune-Declaration-on-Seafarer-Wellbeing-and-Crew-Chan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msa.gov.au/about/regulations-and-standards/172016-maximum-period-shipboard-service-seafar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lobalmaritimeforum.org/neptune-decl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DCCDDA4E85940A30CFAB790299DE7" ma:contentTypeVersion="13" ma:contentTypeDescription="Create a new document." ma:contentTypeScope="" ma:versionID="addb4f31df0694b35541dea1e1396faa">
  <xsd:schema xmlns:xsd="http://www.w3.org/2001/XMLSchema" xmlns:xs="http://www.w3.org/2001/XMLSchema" xmlns:p="http://schemas.microsoft.com/office/2006/metadata/properties" xmlns:ns3="66d971a2-b324-48f9-a9f2-39817b640395" xmlns:ns4="f736f653-af4b-488b-8baa-489e7ecb4f38" targetNamespace="http://schemas.microsoft.com/office/2006/metadata/properties" ma:root="true" ma:fieldsID="af07b9bba36321a475e7f841ed16ce01" ns3:_="" ns4:_="">
    <xsd:import namespace="66d971a2-b324-48f9-a9f2-39817b640395"/>
    <xsd:import namespace="f736f653-af4b-488b-8baa-489e7ecb4f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71a2-b324-48f9-a9f2-39817b6403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6f653-af4b-488b-8baa-489e7ecb4f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D251-1C93-4CF0-883A-8796E0615283}">
  <ds:schemaRefs>
    <ds:schemaRef ds:uri="http://schemas.microsoft.com/sharepoint/v3/contenttype/forms"/>
  </ds:schemaRefs>
</ds:datastoreItem>
</file>

<file path=customXml/itemProps2.xml><?xml version="1.0" encoding="utf-8"?>
<ds:datastoreItem xmlns:ds="http://schemas.openxmlformats.org/officeDocument/2006/customXml" ds:itemID="{FE159740-218E-450E-9490-364BF4C5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71a2-b324-48f9-a9f2-39817b640395"/>
    <ds:schemaRef ds:uri="f736f653-af4b-488b-8baa-489e7ecb4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25546-F9F3-4121-BBBB-169CD055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82572-B9A9-4CA2-A84E-F423BA9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ASWC letterhead</vt:lpstr>
    </vt:vector>
  </TitlesOfParts>
  <Company>AMSA</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ASWC letterhead</dc:title>
  <dc:subject/>
  <dc:creator>Symes, Natalia</dc:creator>
  <cp:keywords/>
  <dc:description/>
  <cp:lastModifiedBy>Pritchard, Kim</cp:lastModifiedBy>
  <cp:revision>5</cp:revision>
  <cp:lastPrinted>2019-10-10T00:26:00Z</cp:lastPrinted>
  <dcterms:created xsi:type="dcterms:W3CDTF">2021-03-09T22:04:00Z</dcterms:created>
  <dcterms:modified xsi:type="dcterms:W3CDTF">2021-03-09T23:06:00Z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0x0101003DFDCCDDA4E85940A30CFAB790299DE7</vt:lpwstr>
  </property>
</Properties>
</file>